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273C" w14:textId="77777777" w:rsidR="00E1298C" w:rsidRPr="00AF0AC9" w:rsidRDefault="00E1298C" w:rsidP="00AF0AC9">
      <w:pPr>
        <w:pStyle w:val="Heading1"/>
        <w:rPr>
          <w:rFonts w:ascii="Times New Roman" w:hAnsi="Times New Roman" w:cs="Times New Roman"/>
          <w:sz w:val="24"/>
          <w:szCs w:val="18"/>
        </w:rPr>
      </w:pPr>
      <w:r w:rsidRPr="00AF0AC9">
        <w:rPr>
          <w:rFonts w:ascii="Times New Roman" w:hAnsi="Times New Roman" w:cs="Times New Roman"/>
          <w:sz w:val="24"/>
          <w:szCs w:val="18"/>
        </w:rPr>
        <w:t>65-407</w:t>
      </w:r>
      <w:r w:rsidRPr="00AF0AC9">
        <w:rPr>
          <w:rFonts w:ascii="Times New Roman" w:hAnsi="Times New Roman" w:cs="Times New Roman"/>
          <w:sz w:val="24"/>
          <w:szCs w:val="18"/>
        </w:rPr>
        <w:tab/>
        <w:t>PUBLIC UTILITIES COMMISSION</w:t>
      </w:r>
    </w:p>
    <w:p w14:paraId="120E196B" w14:textId="77777777" w:rsidR="00E1298C" w:rsidRDefault="00E1298C">
      <w:pPr>
        <w:pStyle w:val="DefaultText"/>
        <w:tabs>
          <w:tab w:val="left" w:pos="720"/>
          <w:tab w:val="left" w:pos="1710"/>
          <w:tab w:val="left" w:pos="2160"/>
          <w:tab w:val="left" w:pos="2880"/>
        </w:tabs>
        <w:ind w:left="720" w:hanging="720"/>
        <w:rPr>
          <w:rFonts w:ascii="Arial" w:hAnsi="Arial" w:cs="Arial"/>
        </w:rPr>
      </w:pPr>
    </w:p>
    <w:p w14:paraId="41F1D192" w14:textId="77777777" w:rsidR="00E1298C" w:rsidRDefault="00E1298C">
      <w:pPr>
        <w:pStyle w:val="DefaultText"/>
        <w:tabs>
          <w:tab w:val="left" w:pos="720"/>
          <w:tab w:val="left" w:pos="1710"/>
          <w:tab w:val="left" w:pos="2160"/>
          <w:tab w:val="left" w:pos="2880"/>
        </w:tabs>
        <w:ind w:left="720" w:hanging="720"/>
        <w:rPr>
          <w:rFonts w:ascii="Arial" w:hAnsi="Arial" w:cs="Arial"/>
        </w:rPr>
      </w:pPr>
      <w:r>
        <w:rPr>
          <w:rFonts w:ascii="Arial" w:hAnsi="Arial" w:cs="Arial"/>
        </w:rPr>
        <w:t>Chapter 640:</w:t>
      </w:r>
      <w:r>
        <w:rPr>
          <w:rFonts w:ascii="Arial" w:hAnsi="Arial" w:cs="Arial"/>
        </w:rPr>
        <w:tab/>
        <w:t>PRIVATE FIRE PROTECTION SERVICES</w:t>
      </w:r>
    </w:p>
    <w:p w14:paraId="7501B49D"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D7ADE6C"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DB3CAF2" w14:textId="77777777" w:rsidR="00E1298C" w:rsidRDefault="00E1298C">
      <w:pPr>
        <w:pStyle w:val="DefaultText"/>
        <w:tabs>
          <w:tab w:val="left" w:pos="720"/>
          <w:tab w:val="left" w:pos="1440"/>
          <w:tab w:val="left" w:pos="2160"/>
          <w:tab w:val="left" w:pos="2880"/>
        </w:tabs>
        <w:rPr>
          <w:rFonts w:ascii="Arial" w:hAnsi="Arial" w:cs="Arial"/>
        </w:rPr>
      </w:pPr>
      <w:r>
        <w:rPr>
          <w:rFonts w:ascii="Arial" w:hAnsi="Arial" w:cs="Arial"/>
        </w:rPr>
        <w:t>SUMMARY: This rule provides that water utilities shall establish accounting for those portions of water lines for private fire protection service which are located within highway limits, provides a methodology for determining the allocation of costs between public and private fire protection as recommended by the Private Fire Protection Task Force, and establishes general provisions for private fire protection service.</w:t>
      </w:r>
    </w:p>
    <w:p w14:paraId="057D8D78"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CA8E91E"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7040A67"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1.</w:t>
      </w:r>
      <w:r>
        <w:rPr>
          <w:rFonts w:ascii="Arial" w:hAnsi="Arial" w:cs="Arial"/>
        </w:rPr>
        <w:tab/>
        <w:t>DEFINITIONS</w:t>
      </w:r>
    </w:p>
    <w:p w14:paraId="310FD77A"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7CA36CA"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Private fire protection - Water service to support the operation of a private fire protection system, including private hydrants, automatic sprinkler systems, standpipes, and other appurtenances installed by the customer to assist in extinguishing fires. Private fire protection includes all fire protection installations which are not provided by the utility as part of its public fire protection services.</w:t>
      </w:r>
    </w:p>
    <w:p w14:paraId="33A4CA8F"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3FBAE5C"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 xml:space="preserve">Back-up capacity or back-up facilities - The capacity and facilities (such as transmission and distribution mains, storage facilities, pumps, etc.) that must be present </w:t>
      </w:r>
      <w:proofErr w:type="gramStart"/>
      <w:r>
        <w:rPr>
          <w:rFonts w:ascii="Arial" w:hAnsi="Arial" w:cs="Arial"/>
        </w:rPr>
        <w:t>in order for</w:t>
      </w:r>
      <w:proofErr w:type="gramEnd"/>
      <w:r>
        <w:rPr>
          <w:rFonts w:ascii="Arial" w:hAnsi="Arial" w:cs="Arial"/>
        </w:rPr>
        <w:t xml:space="preserve"> the private fire protection system to perform as designed. This capacity and/or facilities may be provided by the utility or by the customer. </w:t>
      </w:r>
    </w:p>
    <w:p w14:paraId="795CD42A"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94439CD"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C.</w:t>
      </w:r>
      <w:r>
        <w:rPr>
          <w:rFonts w:ascii="Arial" w:hAnsi="Arial" w:cs="Arial"/>
        </w:rPr>
        <w:tab/>
        <w:t>Private fire service line - A water line installed at the customer’s expense extending from a main to provide private fire protection to a single customer, a single multi-unit building or complex, or a single commercial or industrial development.</w:t>
      </w:r>
    </w:p>
    <w:p w14:paraId="496A7910"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4B343F1"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D.</w:t>
      </w:r>
      <w:r>
        <w:rPr>
          <w:rFonts w:ascii="Arial" w:hAnsi="Arial" w:cs="Arial"/>
        </w:rPr>
        <w:tab/>
        <w:t>Service Drop - That portion of a water line that extends from the main to the edge of the utilities’ easement or the public right-of-way.</w:t>
      </w:r>
    </w:p>
    <w:p w14:paraId="3C4221F5"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01D90B1"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E.</w:t>
      </w:r>
      <w:r>
        <w:rPr>
          <w:rFonts w:ascii="Arial" w:hAnsi="Arial" w:cs="Arial"/>
        </w:rPr>
        <w:tab/>
        <w:t>Direct Costs - Those costs that are directly associated with the provision of public fire protection or private fire protection. For example, service line costs, hydrant maintenance, cost of utility participation in sprinkler system tests. These costs should be assigned directly to public or private fire protection service.</w:t>
      </w:r>
    </w:p>
    <w:p w14:paraId="1944A43B"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95D1B4F"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F.</w:t>
      </w:r>
      <w:r>
        <w:rPr>
          <w:rFonts w:ascii="Arial" w:hAnsi="Arial" w:cs="Arial"/>
        </w:rPr>
        <w:tab/>
        <w:t>Indirect Costs - Those costs that are shared or joint costs of providing private and public fire protection service. These costs are allocated between public and private fire charges.</w:t>
      </w:r>
    </w:p>
    <w:p w14:paraId="03EDA887"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F66FC36"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CE69429" w14:textId="77777777" w:rsidR="00E1298C" w:rsidRDefault="00E1298C">
      <w:pPr>
        <w:pStyle w:val="DefaultText"/>
        <w:tabs>
          <w:tab w:val="left" w:pos="720"/>
          <w:tab w:val="left" w:pos="1440"/>
          <w:tab w:val="left" w:pos="2160"/>
          <w:tab w:val="left" w:pos="2880"/>
        </w:tabs>
        <w:ind w:left="720" w:right="-270" w:hanging="720"/>
        <w:rPr>
          <w:rFonts w:ascii="Arial" w:hAnsi="Arial" w:cs="Arial"/>
        </w:rPr>
      </w:pPr>
      <w:r>
        <w:rPr>
          <w:rFonts w:ascii="Arial" w:hAnsi="Arial" w:cs="Arial"/>
        </w:rPr>
        <w:t>2.</w:t>
      </w:r>
      <w:r>
        <w:rPr>
          <w:rFonts w:ascii="Arial" w:hAnsi="Arial" w:cs="Arial"/>
        </w:rPr>
        <w:tab/>
        <w:t>GENERAL PROVISIONS REGARDING PRIVATE FIRE PROTECTION SERVICES</w:t>
      </w:r>
    </w:p>
    <w:p w14:paraId="74CEBBFD"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A0EC39C"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The service drop portion of the private fire service line shall be installed at the expense of the customer, but shall be owned, maintained, and replaced by the utility at utility expense and shall extend from the main to the edge of the utility’s easement or the public right-of-way. The balance of the line shall be installed, owned, maintained, and replaced by the customer at the customer’s expense.</w:t>
      </w:r>
    </w:p>
    <w:p w14:paraId="63730452"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E79B706"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A utility may institute service and maintenance policies, as contained in its filed Terms and Conditions of Service, which it determines to be in the best interest of its ratepayers or in the safe operation of the water utility, regarding the provision of private fire protection service. A utility may implement different policies for different types of private fire protection installations, such as private hydrants, sprinkler systems, or standpipes, where there is good cause to do so.</w:t>
      </w:r>
    </w:p>
    <w:p w14:paraId="2E6F36F9"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B9CC778"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C.</w:t>
      </w:r>
      <w:r>
        <w:rPr>
          <w:rFonts w:ascii="Arial" w:hAnsi="Arial" w:cs="Arial"/>
        </w:rPr>
        <w:tab/>
        <w:t>A utility may require, as a term of service, a showing by the customer on a periodic basis that certain reasonable maintenance, testing, or inspection procedures have been conducted in order that the installation be consistent with the health or safety standards of the water utility.</w:t>
      </w:r>
    </w:p>
    <w:p w14:paraId="489D3EB4"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37B5FD3"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D.</w:t>
      </w:r>
      <w:r>
        <w:rPr>
          <w:rFonts w:ascii="Arial" w:hAnsi="Arial" w:cs="Arial"/>
        </w:rPr>
        <w:tab/>
        <w:t>The utility may refuse service to or disconnect a private fire protection installation from service if it does not comply with the utility’s terms and conditions of service or in the reasonable opinion of the utility management subjects the water system to unnecessary potential risk or expense.</w:t>
      </w:r>
    </w:p>
    <w:p w14:paraId="3F17F2BA"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4C79194"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E.</w:t>
      </w:r>
      <w:r>
        <w:rPr>
          <w:rFonts w:ascii="Arial" w:hAnsi="Arial" w:cs="Arial"/>
        </w:rPr>
        <w:tab/>
        <w:t>The customer shall keep the water utility informed of the location of any private fire protection installation connected to the utility system and the operating status of each.</w:t>
      </w:r>
    </w:p>
    <w:p w14:paraId="4728A399"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D18ED56"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F.</w:t>
      </w:r>
      <w:r>
        <w:rPr>
          <w:rFonts w:ascii="Arial" w:hAnsi="Arial" w:cs="Arial"/>
        </w:rPr>
        <w:tab/>
        <w:t xml:space="preserve">A water utility shall not be required to upgrade its system </w:t>
      </w:r>
      <w:proofErr w:type="gramStart"/>
      <w:r>
        <w:rPr>
          <w:rFonts w:ascii="Arial" w:hAnsi="Arial" w:cs="Arial"/>
        </w:rPr>
        <w:t>in order to</w:t>
      </w:r>
      <w:proofErr w:type="gramEnd"/>
      <w:r>
        <w:rPr>
          <w:rFonts w:ascii="Arial" w:hAnsi="Arial" w:cs="Arial"/>
        </w:rPr>
        <w:t xml:space="preserve"> provide greater water pressure to support the installation of a private fire protection installation. The utility may upgrade its system for this purpose if it constitutes reasonable system development consistent with the factors contained in Chapter 65 section 2(G) of the Commission’s Rules, or if the customer agrees to pay the costs of the upgrade.</w:t>
      </w:r>
    </w:p>
    <w:p w14:paraId="4055E465"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A27BCC0"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G.</w:t>
      </w:r>
      <w:r>
        <w:rPr>
          <w:rFonts w:ascii="Arial" w:hAnsi="Arial" w:cs="Arial"/>
        </w:rPr>
        <w:tab/>
        <w:t xml:space="preserve">Private fire protection service shall normally be provided on an unmetered basis. The utility may, for good cause, require a particular service or a class of services to be metered. Said meters shall be installed at the expense of the customers taking service and shall be sized to accommodate the maximum flow rate identified for the private fire service. If a customer is to be billed for water used for an incidental service, such </w:t>
      </w:r>
      <w:r>
        <w:rPr>
          <w:rFonts w:ascii="Arial" w:hAnsi="Arial" w:cs="Arial"/>
        </w:rPr>
        <w:lastRenderedPageBreak/>
        <w:t>incidental service shall be billed based upon the meter size required for the actual water use rather than the actual meter size. The private fire service shall be billed based upon the demand of the sprinkler system.</w:t>
      </w:r>
    </w:p>
    <w:p w14:paraId="2180E539"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68E67C85"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H.</w:t>
      </w:r>
      <w:r>
        <w:rPr>
          <w:rFonts w:ascii="Arial" w:hAnsi="Arial" w:cs="Arial"/>
        </w:rPr>
        <w:tab/>
        <w:t xml:space="preserve">A pipeline for separately metered domestic water service may be connected to a private fire service line outside the building provided that each system is provided with a separate shutoff which the utility may control. The utility may require a separate service from its mains </w:t>
      </w:r>
      <w:proofErr w:type="gramStart"/>
      <w:r>
        <w:rPr>
          <w:rFonts w:ascii="Arial" w:hAnsi="Arial" w:cs="Arial"/>
        </w:rPr>
        <w:t>in order to</w:t>
      </w:r>
      <w:proofErr w:type="gramEnd"/>
      <w:r>
        <w:rPr>
          <w:rFonts w:ascii="Arial" w:hAnsi="Arial" w:cs="Arial"/>
        </w:rPr>
        <w:t xml:space="preserve"> maintain water quality or to ensure access to disconnect either service. </w:t>
      </w:r>
    </w:p>
    <w:p w14:paraId="6D43D8B9"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EDE2C50"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I.</w:t>
      </w:r>
      <w:r>
        <w:rPr>
          <w:rFonts w:ascii="Arial" w:hAnsi="Arial" w:cs="Arial"/>
        </w:rPr>
        <w:tab/>
        <w:t>As a condition of service, the utility shall require its private fire service customers to report reasonable estimates of the volumes of water used annually for flushing and testing the private fire service and the amount of water used in the event of a fire.</w:t>
      </w:r>
    </w:p>
    <w:p w14:paraId="0C56E3B0"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C699C9E"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AAA56C0"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3.</w:t>
      </w:r>
      <w:r>
        <w:rPr>
          <w:rFonts w:ascii="Arial" w:hAnsi="Arial" w:cs="Arial"/>
        </w:rPr>
        <w:tab/>
        <w:t>RATE COMPONENTS</w:t>
      </w:r>
    </w:p>
    <w:p w14:paraId="73CEFF9B"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6730C0E3"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A water utility’s private fire protection charge shall include reasonable amounts to cover the cost of:</w:t>
      </w:r>
    </w:p>
    <w:p w14:paraId="5464ADBD"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56A0D5E"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Depreciation and debt service or return on utility investment in the service drop portion of the private fire service lines;</w:t>
      </w:r>
    </w:p>
    <w:p w14:paraId="408FA398" w14:textId="77777777" w:rsidR="00E1298C" w:rsidRDefault="00E1298C">
      <w:pPr>
        <w:pStyle w:val="DefaultText"/>
        <w:tabs>
          <w:tab w:val="left" w:pos="720"/>
          <w:tab w:val="left" w:pos="1440"/>
          <w:tab w:val="left" w:pos="2160"/>
          <w:tab w:val="left" w:pos="2880"/>
        </w:tabs>
        <w:ind w:left="2160" w:hanging="2160"/>
        <w:rPr>
          <w:rFonts w:ascii="Arial" w:hAnsi="Arial" w:cs="Arial"/>
        </w:rPr>
      </w:pPr>
    </w:p>
    <w:p w14:paraId="6183CCE4"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 xml:space="preserve">2. </w:t>
      </w:r>
      <w:r>
        <w:rPr>
          <w:rFonts w:ascii="Arial" w:hAnsi="Arial" w:cs="Arial"/>
        </w:rPr>
        <w:tab/>
        <w:t>Normalized cost for the maintenance and repair of the service drop portion of private fire service lines;</w:t>
      </w:r>
    </w:p>
    <w:p w14:paraId="18583C65" w14:textId="77777777" w:rsidR="00E1298C" w:rsidRDefault="00E1298C">
      <w:pPr>
        <w:pStyle w:val="DefaultText"/>
        <w:tabs>
          <w:tab w:val="left" w:pos="720"/>
          <w:tab w:val="left" w:pos="1440"/>
          <w:tab w:val="left" w:pos="2160"/>
          <w:tab w:val="left" w:pos="2880"/>
        </w:tabs>
        <w:ind w:left="2160" w:hanging="2160"/>
        <w:rPr>
          <w:rFonts w:ascii="Arial" w:hAnsi="Arial" w:cs="Arial"/>
        </w:rPr>
      </w:pPr>
    </w:p>
    <w:p w14:paraId="0C11A1F2"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Any maintenance, repair, inspection, or testing services performed routinely by the utility for all private fire protection service customers; and</w:t>
      </w:r>
    </w:p>
    <w:p w14:paraId="1B7E7DAF" w14:textId="77777777" w:rsidR="00E1298C" w:rsidRDefault="00E1298C">
      <w:pPr>
        <w:pStyle w:val="DefaultText"/>
        <w:tabs>
          <w:tab w:val="left" w:pos="720"/>
          <w:tab w:val="left" w:pos="1440"/>
          <w:tab w:val="left" w:pos="2160"/>
          <w:tab w:val="left" w:pos="2880"/>
        </w:tabs>
        <w:ind w:left="2160" w:hanging="2160"/>
        <w:rPr>
          <w:rFonts w:ascii="Arial" w:hAnsi="Arial" w:cs="Arial"/>
        </w:rPr>
      </w:pPr>
    </w:p>
    <w:p w14:paraId="5EA861F6"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 xml:space="preserve">A reasonable allowance for the cost of water used for flushing and testing the private fire service lines and for </w:t>
      </w:r>
      <w:proofErr w:type="spellStart"/>
      <w:r>
        <w:rPr>
          <w:rFonts w:ascii="Arial" w:hAnsi="Arial" w:cs="Arial"/>
        </w:rPr>
        <w:t>fire fighting</w:t>
      </w:r>
      <w:proofErr w:type="spellEnd"/>
      <w:r>
        <w:rPr>
          <w:rFonts w:ascii="Arial" w:hAnsi="Arial" w:cs="Arial"/>
        </w:rPr>
        <w:t>.</w:t>
      </w:r>
    </w:p>
    <w:p w14:paraId="7CC30DD4"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61F67AB2"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A reasonable allowance for the costs of back-up facilities necessary to provide private fire protection service.</w:t>
      </w:r>
    </w:p>
    <w:p w14:paraId="47CDE218"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0678DFB"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A water utility’s private fire protection charge shall not include any maintenance, repair, inspection, or testing services performed for private fire service customers on demand, i.e. any services beyond those included in the private fire protection charge. These additional services shall be treated as jobbing and shall be billed directly to the customer requesting the service.</w:t>
      </w:r>
    </w:p>
    <w:p w14:paraId="5FBEB92A"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2D25813"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C.</w:t>
      </w:r>
      <w:r>
        <w:rPr>
          <w:rFonts w:ascii="Arial" w:hAnsi="Arial" w:cs="Arial"/>
        </w:rPr>
        <w:tab/>
        <w:t xml:space="preserve">The utility shall establish and maintain the sub-accounts necessary to account for all private fire service capital, maintenance, operating and </w:t>
      </w:r>
      <w:r>
        <w:rPr>
          <w:rFonts w:ascii="Arial" w:hAnsi="Arial" w:cs="Arial"/>
        </w:rPr>
        <w:lastRenderedPageBreak/>
        <w:t>jobbing expenditures/expenses/revenues. These sub-accounts shall be used to determine the proper level of service charges allowed under section 3(A).</w:t>
      </w:r>
    </w:p>
    <w:p w14:paraId="4A89A63F"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DBB9475"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03B109D"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4.</w:t>
      </w:r>
      <w:r>
        <w:rPr>
          <w:rFonts w:ascii="Arial" w:hAnsi="Arial" w:cs="Arial"/>
        </w:rPr>
        <w:tab/>
        <w:t>METHODOLOGIES</w:t>
      </w:r>
    </w:p>
    <w:p w14:paraId="34F93525"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778ABAD" w14:textId="77777777" w:rsidR="00E1298C" w:rsidRDefault="00E1298C">
      <w:pPr>
        <w:pStyle w:val="DefaultText"/>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 xml:space="preserve">A water utility’s private fire protection charge may be billed on the basis of the design flow demand required by the customer’s private fire protection </w:t>
      </w:r>
      <w:proofErr w:type="gramStart"/>
      <w:r>
        <w:rPr>
          <w:rFonts w:ascii="Arial" w:hAnsi="Arial" w:cs="Arial"/>
        </w:rPr>
        <w:t>system</w:t>
      </w:r>
      <w:proofErr w:type="gramEnd"/>
      <w:r>
        <w:rPr>
          <w:rFonts w:ascii="Arial" w:hAnsi="Arial" w:cs="Arial"/>
        </w:rPr>
        <w:t xml:space="preserve"> or the maximum available flow measured at the customer’s end of the service drop, whichever is less. </w:t>
      </w:r>
    </w:p>
    <w:p w14:paraId="4B5EE084"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1D80B89"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A water utility using a full allocation study to determine total fire service charges shall apportion such charges between public and private fire services based upon the relative flow demand required by each segment as set forth by the following formula (See Section 4(A)(4) for definition of Terms):</w:t>
      </w:r>
    </w:p>
    <w:p w14:paraId="283F499B"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EF79A0D"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B/(C+D)</w:t>
      </w:r>
    </w:p>
    <w:p w14:paraId="1BDD96ED"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 (</w:t>
      </w:r>
      <w:proofErr w:type="spellStart"/>
      <w:r>
        <w:rPr>
          <w:rFonts w:ascii="Arial" w:hAnsi="Arial" w:cs="Arial"/>
        </w:rPr>
        <w:t>AxD</w:t>
      </w:r>
      <w:proofErr w:type="spellEnd"/>
      <w:r>
        <w:rPr>
          <w:rFonts w:ascii="Arial" w:hAnsi="Arial" w:cs="Arial"/>
        </w:rPr>
        <w:t>)+ E</w:t>
      </w:r>
    </w:p>
    <w:p w14:paraId="1EF3D066"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 (</w:t>
      </w:r>
      <w:proofErr w:type="spellStart"/>
      <w:r>
        <w:rPr>
          <w:rFonts w:ascii="Arial" w:hAnsi="Arial" w:cs="Arial"/>
        </w:rPr>
        <w:t>CxA</w:t>
      </w:r>
      <w:proofErr w:type="spellEnd"/>
      <w:r>
        <w:rPr>
          <w:rFonts w:ascii="Arial" w:hAnsi="Arial" w:cs="Arial"/>
        </w:rPr>
        <w:t>)+ M</w:t>
      </w:r>
    </w:p>
    <w:p w14:paraId="0A8EABC7"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1E60B927"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A water utility using PUC Chapter 690 to determine total public fire protection charges shall use the following formula for determining the revenues required for private fire protection services (See Section (A)(4) for definition of Terms):</w:t>
      </w:r>
    </w:p>
    <w:p w14:paraId="7FABC80F"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C26DECF"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P=(T/C)*D</w:t>
      </w:r>
      <w:r w:rsidRPr="007442E0">
        <w:rPr>
          <w:rStyle w:val="FootnoteReference"/>
        </w:rPr>
        <w:footnoteReference w:id="1"/>
      </w:r>
    </w:p>
    <w:p w14:paraId="7A3E92AC"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4D8DCAD7"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 xml:space="preserve">Regardless of whether a water utility determines private fire protection charges by Subsection A(1) or A(2) above, for cost allocation purposes, public hydrants shall be assumed to have flow rates of 500 GPM in residential areas and 1000 GPM in all other areas. All private hydrants, except the first hydrant with each sprinkler system, shall be assumed to have flow rates of 500 GPM. The first hydrant connected to a sprinkler system is excluded from the calculation and there is no additional charge for that hydrant. In the absence of more specific information, flow rates for sprinkler systems may be determined using the National Fire Protection Association (NFPA) Table 13 provided in Appendix B. Utilities may use different flow rates if they can be justified and supported by adequate documentation. </w:t>
      </w:r>
    </w:p>
    <w:p w14:paraId="53AB8BC5"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71DF375"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t>4.</w:t>
      </w:r>
      <w:r>
        <w:rPr>
          <w:rFonts w:ascii="Arial" w:hAnsi="Arial" w:cs="Arial"/>
        </w:rPr>
        <w:tab/>
        <w:t>TERMS</w:t>
      </w:r>
    </w:p>
    <w:p w14:paraId="5311C91D"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6C5D2FE1" w14:textId="77777777" w:rsidR="00E1298C" w:rsidRDefault="00E1298C">
      <w:pPr>
        <w:pStyle w:val="DefaultText"/>
        <w:tabs>
          <w:tab w:val="left" w:pos="720"/>
          <w:tab w:val="left" w:pos="1440"/>
          <w:tab w:val="left" w:pos="2160"/>
          <w:tab w:val="left" w:pos="2880"/>
        </w:tabs>
        <w:ind w:left="2160" w:right="-90" w:hanging="2160"/>
        <w:rPr>
          <w:rFonts w:ascii="Arial" w:hAnsi="Arial" w:cs="Arial"/>
        </w:rPr>
      </w:pPr>
      <w:r>
        <w:rPr>
          <w:rFonts w:ascii="Arial" w:hAnsi="Arial" w:cs="Arial"/>
        </w:rPr>
        <w:lastRenderedPageBreak/>
        <w:tab/>
      </w:r>
      <w:r>
        <w:rPr>
          <w:rFonts w:ascii="Arial" w:hAnsi="Arial" w:cs="Arial"/>
        </w:rPr>
        <w:tab/>
      </w:r>
      <w:r>
        <w:rPr>
          <w:rFonts w:ascii="Arial" w:hAnsi="Arial" w:cs="Arial"/>
        </w:rPr>
        <w:tab/>
        <w:t>The terms contained in Sections 4(A)1 and 2 are defined as follows:</w:t>
      </w:r>
    </w:p>
    <w:p w14:paraId="4E02BC7B"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A058A55"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A = Indirect gallon per minute cost</w:t>
      </w:r>
    </w:p>
    <w:p w14:paraId="2198BBF1"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B6ED6F4"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B = Total indirect fire protection costs</w:t>
      </w:r>
    </w:p>
    <w:p w14:paraId="663936A4"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BF20FEA"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P = Revenue requirement for private fire protection</w:t>
      </w:r>
    </w:p>
    <w:p w14:paraId="505951C8"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0DA35454"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T = Revenue requirement for municipal fire protection</w:t>
      </w:r>
    </w:p>
    <w:p w14:paraId="4DE6D8DB"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2C1A2832"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C = Total flow demand required for municipal fire protection</w:t>
      </w:r>
    </w:p>
    <w:p w14:paraId="0284C974"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3B311EF6"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D = Total flow demand required for private fire protection</w:t>
      </w:r>
    </w:p>
    <w:p w14:paraId="667DA992"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7DDF2D96"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E = Private fire protection direct costs</w:t>
      </w:r>
    </w:p>
    <w:p w14:paraId="75E4D4BE"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66C26399" w14:textId="77777777" w:rsidR="00E1298C" w:rsidRDefault="00E1298C">
      <w:pPr>
        <w:pStyle w:val="DefaultText"/>
        <w:tabs>
          <w:tab w:val="left" w:pos="720"/>
          <w:tab w:val="left" w:pos="1440"/>
          <w:tab w:val="left" w:pos="2160"/>
          <w:tab w:val="left" w:pos="2880"/>
        </w:tabs>
        <w:ind w:left="720" w:hanging="720"/>
        <w:rPr>
          <w:rFonts w:ascii="Arial" w:hAnsi="Arial" w:cs="Arial"/>
        </w:rPr>
      </w:pPr>
      <w:r>
        <w:rPr>
          <w:rFonts w:ascii="Arial" w:hAnsi="Arial" w:cs="Arial"/>
        </w:rPr>
        <w:tab/>
      </w:r>
      <w:r>
        <w:rPr>
          <w:rFonts w:ascii="Arial" w:hAnsi="Arial" w:cs="Arial"/>
        </w:rPr>
        <w:tab/>
      </w:r>
      <w:r>
        <w:rPr>
          <w:rFonts w:ascii="Arial" w:hAnsi="Arial" w:cs="Arial"/>
        </w:rPr>
        <w:tab/>
        <w:t>M = Municipal fire protection direct costs</w:t>
      </w:r>
    </w:p>
    <w:p w14:paraId="4A73D80C"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59341AAD" w14:textId="77777777" w:rsidR="00E1298C" w:rsidRDefault="00E1298C">
      <w:pPr>
        <w:pStyle w:val="DefaultText"/>
        <w:tabs>
          <w:tab w:val="left" w:pos="720"/>
          <w:tab w:val="left" w:pos="1440"/>
          <w:tab w:val="left" w:pos="2160"/>
          <w:tab w:val="left" w:pos="288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This method of determining private fire protection charges may be implemented at the discretion of the water utility, or a water utility may be ordered to do so by the Commission after a finding of good cause. In either case, reallocation of charges, if excessive, may be phased-in on a case-by-case basis.</w:t>
      </w:r>
    </w:p>
    <w:p w14:paraId="3EF04247" w14:textId="77777777" w:rsidR="00E1298C" w:rsidRDefault="00E1298C">
      <w:pPr>
        <w:pStyle w:val="DefaultText"/>
        <w:tabs>
          <w:tab w:val="left" w:pos="720"/>
          <w:tab w:val="left" w:pos="1440"/>
          <w:tab w:val="left" w:pos="2160"/>
          <w:tab w:val="left" w:pos="2880"/>
        </w:tabs>
        <w:ind w:left="720" w:hanging="720"/>
        <w:rPr>
          <w:rFonts w:ascii="Arial" w:hAnsi="Arial" w:cs="Arial"/>
        </w:rPr>
      </w:pPr>
    </w:p>
    <w:p w14:paraId="222B790F" w14:textId="77777777" w:rsidR="00E1298C" w:rsidRDefault="00E1298C">
      <w:pPr>
        <w:pStyle w:val="DefaultText"/>
        <w:tabs>
          <w:tab w:val="left" w:pos="720"/>
          <w:tab w:val="left" w:pos="1440"/>
          <w:tab w:val="left" w:pos="2160"/>
          <w:tab w:val="left" w:pos="3150"/>
        </w:tabs>
        <w:ind w:right="720"/>
        <w:rPr>
          <w:rFonts w:ascii="Arial" w:hAnsi="Arial" w:cs="Arial"/>
        </w:rPr>
      </w:pPr>
    </w:p>
    <w:p w14:paraId="78CFF110" w14:textId="77777777" w:rsidR="00E1298C" w:rsidRDefault="00E1298C">
      <w:pPr>
        <w:pStyle w:val="DefaultText"/>
        <w:tabs>
          <w:tab w:val="left" w:pos="720"/>
          <w:tab w:val="left" w:pos="1440"/>
          <w:tab w:val="left" w:pos="2160"/>
          <w:tab w:val="left" w:pos="3150"/>
        </w:tabs>
        <w:ind w:left="3150" w:right="720" w:hanging="3150"/>
        <w:rPr>
          <w:rFonts w:ascii="Arial" w:hAnsi="Arial" w:cs="Arial"/>
        </w:rPr>
      </w:pPr>
      <w:r>
        <w:rPr>
          <w:rFonts w:ascii="Arial" w:hAnsi="Arial" w:cs="Arial"/>
        </w:rPr>
        <w:t>STATUTORY AUTHORITY:</w:t>
      </w:r>
      <w:r>
        <w:rPr>
          <w:rFonts w:ascii="Arial" w:hAnsi="Arial" w:cs="Arial"/>
        </w:rPr>
        <w:tab/>
        <w:t>35-A M.R.S.A. §§ 101, 103, 104, 111, 301, 310, 502, 1301, 6104 and 6105.</w:t>
      </w:r>
    </w:p>
    <w:p w14:paraId="5C5FF0FE" w14:textId="77777777" w:rsidR="00E1298C" w:rsidRDefault="00E1298C">
      <w:pPr>
        <w:tabs>
          <w:tab w:val="left" w:pos="-720"/>
        </w:tabs>
        <w:rPr>
          <w:rFonts w:ascii="Arial" w:hAnsi="Arial" w:cs="Arial"/>
          <w:sz w:val="24"/>
          <w:szCs w:val="24"/>
        </w:rPr>
      </w:pPr>
    </w:p>
    <w:p w14:paraId="67AD159D" w14:textId="77777777" w:rsidR="00E1298C" w:rsidRDefault="00E1298C">
      <w:pPr>
        <w:tabs>
          <w:tab w:val="left" w:pos="-720"/>
          <w:tab w:val="left" w:pos="0"/>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EFFECTIVE DATE: June 21, 1979</w:t>
      </w:r>
    </w:p>
    <w:p w14:paraId="762323F7" w14:textId="77777777" w:rsidR="00E1298C" w:rsidRDefault="00E1298C">
      <w:pPr>
        <w:tabs>
          <w:tab w:val="left" w:pos="-720"/>
        </w:tabs>
        <w:rPr>
          <w:rFonts w:ascii="Arial" w:hAnsi="Arial" w:cs="Arial"/>
          <w:sz w:val="24"/>
          <w:szCs w:val="24"/>
        </w:rPr>
      </w:pPr>
    </w:p>
    <w:p w14:paraId="3D27A534" w14:textId="77777777" w:rsidR="00E1298C" w:rsidRDefault="00E1298C">
      <w:pPr>
        <w:tabs>
          <w:tab w:val="left" w:pos="-720"/>
          <w:tab w:val="left" w:pos="0"/>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AMENDED: May 1, 1995</w:t>
      </w:r>
    </w:p>
    <w:p w14:paraId="34F99A14" w14:textId="77777777" w:rsidR="00E1298C" w:rsidRDefault="00E1298C">
      <w:pPr>
        <w:tabs>
          <w:tab w:val="left" w:pos="-720"/>
        </w:tabs>
        <w:rPr>
          <w:rFonts w:ascii="Arial" w:hAnsi="Arial" w:cs="Arial"/>
          <w:sz w:val="24"/>
          <w:szCs w:val="24"/>
        </w:rPr>
      </w:pPr>
    </w:p>
    <w:p w14:paraId="6698B11A" w14:textId="77777777" w:rsidR="00E1298C" w:rsidRDefault="00E1298C">
      <w:pPr>
        <w:tabs>
          <w:tab w:val="left" w:pos="-720"/>
        </w:tabs>
        <w:rPr>
          <w:rFonts w:ascii="Arial" w:hAnsi="Arial" w:cs="Arial"/>
          <w:sz w:val="24"/>
          <w:szCs w:val="24"/>
        </w:rPr>
      </w:pPr>
      <w:r>
        <w:rPr>
          <w:rFonts w:ascii="Arial" w:hAnsi="Arial" w:cs="Arial"/>
          <w:sz w:val="24"/>
          <w:szCs w:val="24"/>
        </w:rPr>
        <w:t>EFFECTIVE DATE (ELECTRONIC CONVERSION):  May 4, 1996</w:t>
      </w:r>
    </w:p>
    <w:p w14:paraId="0ACF295C" w14:textId="77777777" w:rsidR="00E1298C" w:rsidRDefault="00E1298C">
      <w:pPr>
        <w:pStyle w:val="DefaultText"/>
        <w:tabs>
          <w:tab w:val="left" w:pos="720"/>
          <w:tab w:val="left" w:pos="1440"/>
          <w:tab w:val="left" w:pos="2160"/>
          <w:tab w:val="left" w:pos="3150"/>
        </w:tabs>
        <w:ind w:right="720"/>
        <w:rPr>
          <w:rFonts w:ascii="Arial" w:hAnsi="Arial" w:cs="Arial"/>
        </w:rPr>
      </w:pPr>
    </w:p>
    <w:p w14:paraId="48726C03" w14:textId="77777777" w:rsidR="00E1298C" w:rsidRDefault="00E1298C">
      <w:pPr>
        <w:pStyle w:val="DefaultText"/>
        <w:tabs>
          <w:tab w:val="left" w:pos="720"/>
          <w:tab w:val="left" w:pos="1440"/>
          <w:tab w:val="left" w:pos="2160"/>
          <w:tab w:val="left" w:pos="2880"/>
        </w:tabs>
        <w:ind w:right="720"/>
        <w:rPr>
          <w:rFonts w:ascii="Arial" w:hAnsi="Arial" w:cs="Arial"/>
        </w:rPr>
      </w:pPr>
      <w:r>
        <w:rPr>
          <w:rFonts w:ascii="Arial" w:hAnsi="Arial" w:cs="Arial"/>
        </w:rPr>
        <w:t xml:space="preserve">AMENDED: This rule was approved as to form and legality by the Attorney General on June 4, 1998. It was filed with the Secretary of State on June 4, </w:t>
      </w:r>
      <w:proofErr w:type="gramStart"/>
      <w:r>
        <w:rPr>
          <w:rFonts w:ascii="Arial" w:hAnsi="Arial" w:cs="Arial"/>
        </w:rPr>
        <w:t>1998</w:t>
      </w:r>
      <w:proofErr w:type="gramEnd"/>
      <w:r>
        <w:rPr>
          <w:rFonts w:ascii="Arial" w:hAnsi="Arial" w:cs="Arial"/>
        </w:rPr>
        <w:t xml:space="preserve"> and will be effective on June 9, 1998.</w:t>
      </w:r>
    </w:p>
    <w:p w14:paraId="68A694C4" w14:textId="77777777" w:rsidR="00E1298C" w:rsidRDefault="00E1298C">
      <w:pPr>
        <w:pStyle w:val="DefaultText"/>
        <w:tabs>
          <w:tab w:val="left" w:pos="720"/>
          <w:tab w:val="left" w:pos="1440"/>
          <w:tab w:val="left" w:pos="2160"/>
          <w:tab w:val="left" w:pos="2880"/>
        </w:tabs>
        <w:ind w:right="720"/>
        <w:rPr>
          <w:rFonts w:ascii="Arial" w:hAnsi="Arial" w:cs="Arial"/>
        </w:rPr>
      </w:pPr>
    </w:p>
    <w:p w14:paraId="59A60FB3" w14:textId="77777777" w:rsidR="00E1298C" w:rsidRDefault="00E1298C">
      <w:pPr>
        <w:pStyle w:val="DefaultText"/>
        <w:tabs>
          <w:tab w:val="left" w:pos="720"/>
          <w:tab w:val="left" w:pos="1440"/>
          <w:tab w:val="left" w:pos="2160"/>
          <w:tab w:val="left" w:pos="2880"/>
        </w:tabs>
        <w:ind w:right="720"/>
        <w:rPr>
          <w:rFonts w:ascii="Arial" w:hAnsi="Arial" w:cs="Arial"/>
        </w:rPr>
      </w:pPr>
      <w:r>
        <w:rPr>
          <w:rFonts w:ascii="Arial" w:hAnsi="Arial" w:cs="Arial"/>
        </w:rPr>
        <w:t>NON-SUBSTANTIVE CORRECTIONS: July 6, 1998 -</w:t>
      </w:r>
    </w:p>
    <w:p w14:paraId="52B52077" w14:textId="77777777" w:rsidR="00E1298C" w:rsidRDefault="00E1298C">
      <w:pPr>
        <w:pStyle w:val="DefaultText"/>
        <w:tabs>
          <w:tab w:val="left" w:pos="720"/>
          <w:tab w:val="left" w:pos="1440"/>
          <w:tab w:val="left" w:pos="2160"/>
          <w:tab w:val="left" w:pos="2880"/>
        </w:tabs>
        <w:ind w:right="720"/>
        <w:rPr>
          <w:rFonts w:ascii="Arial" w:hAnsi="Arial" w:cs="Arial"/>
        </w:rPr>
      </w:pPr>
      <w:r>
        <w:rPr>
          <w:rFonts w:ascii="Arial" w:hAnsi="Arial" w:cs="Arial"/>
        </w:rPr>
        <w:tab/>
        <w:t>error in addition in Appendix A Step 3; NFPA 13 reference in Appendix B.</w:t>
      </w:r>
    </w:p>
    <w:p w14:paraId="0742853F" w14:textId="77777777" w:rsidR="00AF0AC9" w:rsidRDefault="00AF0AC9">
      <w:pPr>
        <w:pStyle w:val="DefaultText"/>
        <w:tabs>
          <w:tab w:val="left" w:pos="720"/>
          <w:tab w:val="left" w:pos="1440"/>
          <w:tab w:val="left" w:pos="2160"/>
          <w:tab w:val="left" w:pos="2880"/>
        </w:tabs>
        <w:ind w:right="720"/>
        <w:rPr>
          <w:rFonts w:ascii="Arial" w:hAnsi="Arial" w:cs="Arial"/>
        </w:rPr>
      </w:pPr>
    </w:p>
    <w:p w14:paraId="3E29BB9D" w14:textId="31A619DA" w:rsidR="00AF0AC9" w:rsidRDefault="00AF0AC9">
      <w:pPr>
        <w:pStyle w:val="DefaultText"/>
        <w:tabs>
          <w:tab w:val="left" w:pos="720"/>
          <w:tab w:val="left" w:pos="1440"/>
          <w:tab w:val="left" w:pos="2160"/>
          <w:tab w:val="left" w:pos="2880"/>
        </w:tabs>
        <w:ind w:right="720"/>
        <w:rPr>
          <w:rFonts w:ascii="Arial" w:hAnsi="Arial" w:cs="Arial"/>
        </w:rPr>
      </w:pPr>
      <w:r>
        <w:rPr>
          <w:rFonts w:ascii="Arial" w:hAnsi="Arial" w:cs="Arial"/>
        </w:rPr>
        <w:t>APAO WORD VERSION CONVERSION (IF NEEDED) AND ACCESSIBILITY CHECK: July 19, 2025</w:t>
      </w:r>
    </w:p>
    <w:p w14:paraId="09AB584A" w14:textId="703AFF8B" w:rsidR="00E1298C" w:rsidRDefault="00E1298C">
      <w:pPr>
        <w:tabs>
          <w:tab w:val="left" w:pos="720"/>
          <w:tab w:val="left" w:pos="1440"/>
          <w:tab w:val="left" w:pos="2160"/>
          <w:tab w:val="left" w:pos="2880"/>
        </w:tabs>
        <w:jc w:val="center"/>
        <w:rPr>
          <w:rFonts w:ascii="Arial" w:hAnsi="Arial" w:cs="Arial"/>
          <w:b/>
          <w:sz w:val="24"/>
          <w:szCs w:val="24"/>
        </w:rPr>
      </w:pPr>
      <w:r>
        <w:rPr>
          <w:rFonts w:ascii="Arial" w:hAnsi="Arial" w:cs="Arial"/>
        </w:rPr>
        <w:br w:type="page"/>
      </w:r>
      <w:r>
        <w:rPr>
          <w:rFonts w:ascii="Arial" w:hAnsi="Arial" w:cs="Arial"/>
          <w:b/>
          <w:sz w:val="24"/>
          <w:szCs w:val="24"/>
        </w:rPr>
        <w:lastRenderedPageBreak/>
        <w:t>Appendix A</w:t>
      </w:r>
    </w:p>
    <w:p w14:paraId="0D66C74F" w14:textId="77777777" w:rsidR="00E1298C" w:rsidRDefault="00E1298C">
      <w:pPr>
        <w:tabs>
          <w:tab w:val="left" w:pos="720"/>
          <w:tab w:val="left" w:pos="1440"/>
          <w:tab w:val="left" w:pos="2160"/>
          <w:tab w:val="left" w:pos="2880"/>
        </w:tabs>
        <w:jc w:val="center"/>
        <w:rPr>
          <w:rFonts w:ascii="Arial" w:hAnsi="Arial" w:cs="Arial"/>
          <w:b/>
          <w:sz w:val="24"/>
          <w:szCs w:val="24"/>
        </w:rPr>
      </w:pPr>
    </w:p>
    <w:p w14:paraId="3AF8CC8F" w14:textId="77777777" w:rsidR="00E1298C" w:rsidRDefault="00E1298C">
      <w:pPr>
        <w:tabs>
          <w:tab w:val="left" w:pos="720"/>
          <w:tab w:val="left" w:pos="1440"/>
          <w:tab w:val="left" w:pos="2160"/>
          <w:tab w:val="left" w:pos="2880"/>
        </w:tabs>
        <w:jc w:val="center"/>
        <w:rPr>
          <w:rFonts w:ascii="Arial" w:hAnsi="Arial" w:cs="Arial"/>
          <w:b/>
          <w:sz w:val="24"/>
          <w:szCs w:val="24"/>
        </w:rPr>
      </w:pPr>
      <w:r>
        <w:rPr>
          <w:rFonts w:ascii="Arial" w:hAnsi="Arial" w:cs="Arial"/>
          <w:b/>
          <w:sz w:val="24"/>
          <w:szCs w:val="24"/>
        </w:rPr>
        <w:t>Method for Determination of Demand Based Fire Protection Charges</w:t>
      </w:r>
    </w:p>
    <w:p w14:paraId="75CC5FE4" w14:textId="77777777" w:rsidR="00E1298C" w:rsidRDefault="00E1298C">
      <w:pPr>
        <w:tabs>
          <w:tab w:val="left" w:pos="720"/>
          <w:tab w:val="left" w:pos="1440"/>
          <w:tab w:val="left" w:pos="2160"/>
          <w:tab w:val="left" w:pos="2880"/>
        </w:tabs>
        <w:jc w:val="center"/>
        <w:rPr>
          <w:rFonts w:ascii="Arial" w:hAnsi="Arial" w:cs="Arial"/>
          <w:b/>
          <w:sz w:val="24"/>
          <w:szCs w:val="24"/>
        </w:rPr>
      </w:pPr>
    </w:p>
    <w:p w14:paraId="3C8794C8" w14:textId="77777777" w:rsidR="00E1298C" w:rsidRDefault="00E1298C">
      <w:pPr>
        <w:tabs>
          <w:tab w:val="left" w:pos="720"/>
          <w:tab w:val="left" w:pos="1440"/>
          <w:tab w:val="left" w:pos="2160"/>
          <w:tab w:val="left" w:pos="2880"/>
        </w:tabs>
        <w:rPr>
          <w:rFonts w:ascii="Arial" w:hAnsi="Arial" w:cs="Arial"/>
          <w:sz w:val="24"/>
          <w:szCs w:val="24"/>
        </w:rPr>
      </w:pPr>
    </w:p>
    <w:p w14:paraId="38638650"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Step 1: Determine Total Revenue Requirement</w:t>
      </w:r>
    </w:p>
    <w:p w14:paraId="5D2473BE" w14:textId="77777777" w:rsidR="00E1298C" w:rsidRDefault="00E1298C">
      <w:pPr>
        <w:tabs>
          <w:tab w:val="left" w:pos="720"/>
          <w:tab w:val="left" w:pos="1440"/>
          <w:tab w:val="left" w:pos="2160"/>
          <w:tab w:val="left" w:pos="2880"/>
        </w:tabs>
        <w:rPr>
          <w:rFonts w:ascii="Arial" w:hAnsi="Arial" w:cs="Arial"/>
          <w:sz w:val="24"/>
          <w:szCs w:val="24"/>
        </w:rPr>
      </w:pPr>
    </w:p>
    <w:p w14:paraId="5A792134" w14:textId="77777777" w:rsidR="00E1298C" w:rsidRDefault="00E1298C">
      <w:pPr>
        <w:tabs>
          <w:tab w:val="left" w:pos="720"/>
          <w:tab w:val="left" w:pos="1440"/>
          <w:tab w:val="left" w:pos="2160"/>
          <w:tab w:val="left" w:pos="2880"/>
          <w:tab w:val="right" w:pos="9360"/>
        </w:tabs>
        <w:rPr>
          <w:rFonts w:ascii="Arial" w:hAnsi="Arial" w:cs="Arial"/>
          <w:sz w:val="24"/>
          <w:szCs w:val="24"/>
        </w:rPr>
      </w:pPr>
      <w:r>
        <w:rPr>
          <w:rFonts w:ascii="Arial" w:hAnsi="Arial" w:cs="Arial"/>
          <w:sz w:val="24"/>
          <w:szCs w:val="24"/>
        </w:rPr>
        <w:tab/>
        <w:t>1) From Rate Case Filing or Income Statement</w:t>
      </w:r>
      <w:r>
        <w:rPr>
          <w:rFonts w:ascii="Arial" w:hAnsi="Arial" w:cs="Arial"/>
          <w:sz w:val="24"/>
          <w:szCs w:val="24"/>
        </w:rPr>
        <w:tab/>
        <w:t>$1,750,080</w:t>
      </w:r>
    </w:p>
    <w:p w14:paraId="73FBB848" w14:textId="77777777" w:rsidR="00E1298C" w:rsidRDefault="00E1298C">
      <w:pPr>
        <w:tabs>
          <w:tab w:val="left" w:pos="720"/>
          <w:tab w:val="left" w:pos="1440"/>
          <w:tab w:val="left" w:pos="2160"/>
          <w:tab w:val="left" w:pos="2880"/>
        </w:tabs>
        <w:rPr>
          <w:rFonts w:ascii="Arial" w:hAnsi="Arial" w:cs="Arial"/>
          <w:sz w:val="24"/>
          <w:szCs w:val="24"/>
        </w:rPr>
      </w:pPr>
    </w:p>
    <w:p w14:paraId="1AD98DAE"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 xml:space="preserve">Step 2: Determine Revenue Required </w:t>
      </w:r>
      <w:proofErr w:type="gramStart"/>
      <w:r>
        <w:rPr>
          <w:rFonts w:ascii="Arial" w:hAnsi="Arial" w:cs="Arial"/>
          <w:sz w:val="24"/>
          <w:szCs w:val="24"/>
        </w:rPr>
        <w:t>From</w:t>
      </w:r>
      <w:proofErr w:type="gramEnd"/>
      <w:r>
        <w:rPr>
          <w:rFonts w:ascii="Arial" w:hAnsi="Arial" w:cs="Arial"/>
          <w:sz w:val="24"/>
          <w:szCs w:val="24"/>
        </w:rPr>
        <w:t xml:space="preserve"> Municipal Fire Protection (T)</w:t>
      </w:r>
    </w:p>
    <w:p w14:paraId="271D18DD" w14:textId="77777777" w:rsidR="00E1298C" w:rsidRDefault="00E1298C">
      <w:pPr>
        <w:tabs>
          <w:tab w:val="left" w:pos="720"/>
          <w:tab w:val="left" w:pos="1440"/>
          <w:tab w:val="left" w:pos="2160"/>
          <w:tab w:val="left" w:pos="2880"/>
        </w:tabs>
        <w:rPr>
          <w:rFonts w:ascii="Arial" w:hAnsi="Arial" w:cs="Arial"/>
          <w:sz w:val="24"/>
          <w:szCs w:val="24"/>
        </w:rPr>
      </w:pPr>
    </w:p>
    <w:p w14:paraId="224FA928" w14:textId="77777777" w:rsidR="00E1298C" w:rsidRDefault="00E1298C">
      <w:pPr>
        <w:tabs>
          <w:tab w:val="left" w:pos="720"/>
          <w:tab w:val="left" w:pos="1440"/>
          <w:tab w:val="left" w:pos="2160"/>
          <w:tab w:val="left" w:pos="2880"/>
          <w:tab w:val="right" w:pos="9360"/>
        </w:tabs>
        <w:rPr>
          <w:rFonts w:ascii="Arial" w:hAnsi="Arial" w:cs="Arial"/>
          <w:sz w:val="24"/>
          <w:szCs w:val="24"/>
        </w:rPr>
      </w:pPr>
      <w:r>
        <w:rPr>
          <w:rFonts w:ascii="Arial" w:hAnsi="Arial" w:cs="Arial"/>
          <w:sz w:val="24"/>
          <w:szCs w:val="24"/>
        </w:rPr>
        <w:tab/>
        <w:t>2) From Chapter 69 of PUC Rules</w:t>
      </w:r>
      <w:r>
        <w:rPr>
          <w:rFonts w:ascii="Arial" w:hAnsi="Arial" w:cs="Arial"/>
          <w:sz w:val="24"/>
          <w:szCs w:val="24"/>
        </w:rPr>
        <w:tab/>
        <w:t>$274,763</w:t>
      </w:r>
    </w:p>
    <w:p w14:paraId="65193952" w14:textId="77777777" w:rsidR="00E1298C" w:rsidRDefault="00E1298C">
      <w:pPr>
        <w:tabs>
          <w:tab w:val="left" w:pos="720"/>
          <w:tab w:val="left" w:pos="1440"/>
          <w:tab w:val="left" w:pos="2160"/>
          <w:tab w:val="left" w:pos="2880"/>
        </w:tabs>
        <w:rPr>
          <w:rFonts w:ascii="Arial" w:hAnsi="Arial" w:cs="Arial"/>
          <w:sz w:val="24"/>
          <w:szCs w:val="24"/>
        </w:rPr>
      </w:pPr>
    </w:p>
    <w:p w14:paraId="13B8FE2C"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Step 3: Determine Municipal Fire Protection Demand Flow Requirements (C)</w:t>
      </w:r>
    </w:p>
    <w:p w14:paraId="3AFB895E" w14:textId="77777777" w:rsidR="00E1298C" w:rsidRDefault="00E1298C">
      <w:pPr>
        <w:tabs>
          <w:tab w:val="left" w:pos="720"/>
          <w:tab w:val="left" w:pos="1440"/>
          <w:tab w:val="left" w:pos="2160"/>
          <w:tab w:val="left" w:pos="2880"/>
        </w:tabs>
        <w:rPr>
          <w:rFonts w:ascii="Arial" w:hAnsi="Arial" w:cs="Arial"/>
          <w:sz w:val="24"/>
          <w:szCs w:val="24"/>
        </w:rPr>
      </w:pPr>
    </w:p>
    <w:p w14:paraId="5ED1BB81"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b/>
        <w:t>Customer</w:t>
      </w:r>
      <w:r>
        <w:rPr>
          <w:rFonts w:ascii="Arial" w:hAnsi="Arial" w:cs="Arial"/>
          <w:sz w:val="24"/>
          <w:szCs w:val="24"/>
        </w:rPr>
        <w:tab/>
      </w:r>
      <w:r>
        <w:rPr>
          <w:rFonts w:ascii="Arial" w:hAnsi="Arial" w:cs="Arial"/>
          <w:sz w:val="24"/>
          <w:szCs w:val="24"/>
        </w:rPr>
        <w:tab/>
        <w:t>Number of</w:t>
      </w:r>
      <w:r>
        <w:rPr>
          <w:rFonts w:ascii="Arial" w:hAnsi="Arial" w:cs="Arial"/>
          <w:sz w:val="24"/>
          <w:szCs w:val="24"/>
        </w:rPr>
        <w:tab/>
      </w:r>
      <w:r>
        <w:rPr>
          <w:rFonts w:ascii="Arial" w:hAnsi="Arial" w:cs="Arial"/>
          <w:sz w:val="24"/>
          <w:szCs w:val="24"/>
        </w:rPr>
        <w:tab/>
        <w:t>Demand</w:t>
      </w:r>
      <w:r>
        <w:rPr>
          <w:rFonts w:ascii="Arial" w:hAnsi="Arial" w:cs="Arial"/>
          <w:sz w:val="24"/>
          <w:szCs w:val="24"/>
        </w:rPr>
        <w:tab/>
        <w:t>Total</w:t>
      </w:r>
    </w:p>
    <w:p w14:paraId="2F133455"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b/>
        <w:t>Class</w:t>
      </w:r>
      <w:r>
        <w:rPr>
          <w:rFonts w:ascii="Arial" w:hAnsi="Arial" w:cs="Arial"/>
          <w:sz w:val="24"/>
          <w:szCs w:val="24"/>
        </w:rPr>
        <w:tab/>
      </w:r>
      <w:r>
        <w:rPr>
          <w:rFonts w:ascii="Arial" w:hAnsi="Arial" w:cs="Arial"/>
          <w:sz w:val="24"/>
          <w:szCs w:val="24"/>
        </w:rPr>
        <w:tab/>
      </w:r>
      <w:r>
        <w:rPr>
          <w:rFonts w:ascii="Arial" w:hAnsi="Arial" w:cs="Arial"/>
          <w:sz w:val="24"/>
          <w:szCs w:val="24"/>
        </w:rPr>
        <w:tab/>
        <w:t>Hydrants</w:t>
      </w:r>
      <w:r>
        <w:rPr>
          <w:rFonts w:ascii="Arial" w:hAnsi="Arial" w:cs="Arial"/>
          <w:sz w:val="24"/>
          <w:szCs w:val="24"/>
        </w:rPr>
        <w:tab/>
      </w:r>
      <w:r>
        <w:rPr>
          <w:rFonts w:ascii="Arial" w:hAnsi="Arial" w:cs="Arial"/>
          <w:sz w:val="24"/>
          <w:szCs w:val="24"/>
        </w:rPr>
        <w:tab/>
        <w:t>Flow</w:t>
      </w:r>
      <w:r>
        <w:rPr>
          <w:rFonts w:ascii="Arial" w:hAnsi="Arial" w:cs="Arial"/>
          <w:sz w:val="24"/>
          <w:szCs w:val="24"/>
        </w:rPr>
        <w:tab/>
      </w:r>
      <w:r>
        <w:rPr>
          <w:rFonts w:ascii="Arial" w:hAnsi="Arial" w:cs="Arial"/>
          <w:sz w:val="24"/>
          <w:szCs w:val="24"/>
        </w:rPr>
        <w:tab/>
        <w:t>Demand</w:t>
      </w:r>
    </w:p>
    <w:p w14:paraId="0ECB6D02" w14:textId="77777777" w:rsidR="00E1298C" w:rsidRDefault="00E1298C">
      <w:pPr>
        <w:tabs>
          <w:tab w:val="left" w:pos="720"/>
          <w:tab w:val="left" w:pos="1440"/>
          <w:tab w:val="left" w:pos="2160"/>
          <w:tab w:val="left" w:pos="2880"/>
        </w:tabs>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GPM</w:t>
      </w:r>
      <w:r>
        <w:rPr>
          <w:rFonts w:ascii="Arial" w:hAnsi="Arial" w:cs="Arial"/>
          <w:sz w:val="24"/>
          <w:szCs w:val="24"/>
          <w:u w:val="single"/>
        </w:rPr>
        <w:tab/>
      </w:r>
      <w:r>
        <w:rPr>
          <w:rFonts w:ascii="Arial" w:hAnsi="Arial" w:cs="Arial"/>
          <w:sz w:val="24"/>
          <w:szCs w:val="24"/>
        </w:rPr>
        <w:tab/>
      </w:r>
      <w:proofErr w:type="spellStart"/>
      <w:r>
        <w:rPr>
          <w:rFonts w:ascii="Arial" w:hAnsi="Arial" w:cs="Arial"/>
          <w:sz w:val="24"/>
          <w:szCs w:val="24"/>
          <w:u w:val="single"/>
        </w:rPr>
        <w:t>GPM</w:t>
      </w:r>
      <w:proofErr w:type="spellEnd"/>
    </w:p>
    <w:p w14:paraId="2D21AE2F" w14:textId="77777777" w:rsidR="00E1298C" w:rsidRDefault="00E1298C">
      <w:pPr>
        <w:tabs>
          <w:tab w:val="left" w:pos="720"/>
          <w:tab w:val="left" w:pos="1440"/>
          <w:tab w:val="left" w:pos="2160"/>
          <w:tab w:val="right" w:pos="3510"/>
          <w:tab w:val="right" w:pos="4500"/>
          <w:tab w:val="right" w:pos="4950"/>
          <w:tab w:val="right" w:pos="5760"/>
          <w:tab w:val="right" w:pos="6210"/>
          <w:tab w:val="right" w:pos="7290"/>
        </w:tabs>
        <w:rPr>
          <w:rFonts w:ascii="Arial" w:hAnsi="Arial" w:cs="Arial"/>
          <w:sz w:val="24"/>
          <w:szCs w:val="24"/>
        </w:rPr>
      </w:pPr>
      <w:r>
        <w:rPr>
          <w:rFonts w:ascii="Arial" w:hAnsi="Arial" w:cs="Arial"/>
          <w:sz w:val="24"/>
          <w:szCs w:val="24"/>
        </w:rPr>
        <w:tab/>
        <w:t>Residential</w:t>
      </w:r>
      <w:r>
        <w:rPr>
          <w:rFonts w:ascii="Arial" w:hAnsi="Arial" w:cs="Arial"/>
          <w:sz w:val="24"/>
          <w:szCs w:val="24"/>
        </w:rPr>
        <w:tab/>
      </w:r>
      <w:r>
        <w:rPr>
          <w:rFonts w:ascii="Arial" w:hAnsi="Arial" w:cs="Arial"/>
          <w:sz w:val="24"/>
          <w:szCs w:val="24"/>
        </w:rPr>
        <w:tab/>
        <w:t>343</w:t>
      </w:r>
      <w:r>
        <w:rPr>
          <w:rFonts w:ascii="Arial" w:hAnsi="Arial" w:cs="Arial"/>
          <w:sz w:val="24"/>
          <w:szCs w:val="24"/>
        </w:rPr>
        <w:tab/>
      </w:r>
      <w:r>
        <w:rPr>
          <w:rFonts w:ascii="Arial" w:hAnsi="Arial" w:cs="Arial"/>
          <w:sz w:val="24"/>
          <w:szCs w:val="24"/>
        </w:rPr>
        <w:tab/>
      </w:r>
      <w:r>
        <w:rPr>
          <w:rFonts w:ascii="Arial" w:hAnsi="Arial" w:cs="Arial"/>
          <w:sz w:val="24"/>
          <w:szCs w:val="24"/>
        </w:rPr>
        <w:tab/>
        <w:t>500</w:t>
      </w:r>
      <w:r>
        <w:rPr>
          <w:rFonts w:ascii="Arial" w:hAnsi="Arial" w:cs="Arial"/>
          <w:sz w:val="24"/>
          <w:szCs w:val="24"/>
        </w:rPr>
        <w:tab/>
      </w:r>
      <w:r>
        <w:rPr>
          <w:rFonts w:ascii="Arial" w:hAnsi="Arial" w:cs="Arial"/>
          <w:sz w:val="24"/>
          <w:szCs w:val="24"/>
        </w:rPr>
        <w:tab/>
        <w:t>17,500</w:t>
      </w:r>
    </w:p>
    <w:p w14:paraId="00240D5B" w14:textId="77777777" w:rsidR="00E1298C" w:rsidRDefault="00E1298C">
      <w:pPr>
        <w:tabs>
          <w:tab w:val="left" w:pos="720"/>
          <w:tab w:val="left" w:pos="1440"/>
          <w:tab w:val="left" w:pos="2160"/>
          <w:tab w:val="right" w:pos="3510"/>
          <w:tab w:val="right" w:pos="4500"/>
          <w:tab w:val="right" w:pos="4950"/>
          <w:tab w:val="right" w:pos="5760"/>
          <w:tab w:val="right" w:pos="6210"/>
          <w:tab w:val="right" w:pos="7290"/>
        </w:tabs>
        <w:rPr>
          <w:rFonts w:ascii="Arial" w:hAnsi="Arial" w:cs="Arial"/>
          <w:sz w:val="24"/>
          <w:szCs w:val="24"/>
        </w:rPr>
      </w:pPr>
      <w:r>
        <w:rPr>
          <w:rFonts w:ascii="Arial" w:hAnsi="Arial" w:cs="Arial"/>
          <w:sz w:val="24"/>
          <w:szCs w:val="24"/>
        </w:rPr>
        <w:tab/>
        <w:t>Commercial</w:t>
      </w:r>
      <w:r>
        <w:rPr>
          <w:rFonts w:ascii="Arial" w:hAnsi="Arial" w:cs="Arial"/>
          <w:sz w:val="24"/>
          <w:szCs w:val="24"/>
        </w:rPr>
        <w:tab/>
      </w:r>
      <w:r>
        <w:rPr>
          <w:rFonts w:ascii="Arial" w:hAnsi="Arial" w:cs="Arial"/>
          <w:sz w:val="24"/>
          <w:szCs w:val="24"/>
        </w:rPr>
        <w:tab/>
        <w:t>128</w:t>
      </w:r>
      <w:r>
        <w:rPr>
          <w:rFonts w:ascii="Arial" w:hAnsi="Arial" w:cs="Arial"/>
          <w:sz w:val="24"/>
          <w:szCs w:val="24"/>
        </w:rPr>
        <w:tab/>
      </w:r>
      <w:r>
        <w:rPr>
          <w:rFonts w:ascii="Arial" w:hAnsi="Arial" w:cs="Arial"/>
          <w:sz w:val="24"/>
          <w:szCs w:val="24"/>
        </w:rPr>
        <w:tab/>
      </w:r>
      <w:r>
        <w:rPr>
          <w:rFonts w:ascii="Arial" w:hAnsi="Arial" w:cs="Arial"/>
          <w:sz w:val="24"/>
          <w:szCs w:val="24"/>
        </w:rPr>
        <w:tab/>
        <w:t>1,000</w:t>
      </w:r>
      <w:r>
        <w:rPr>
          <w:rFonts w:ascii="Arial" w:hAnsi="Arial" w:cs="Arial"/>
          <w:sz w:val="24"/>
          <w:szCs w:val="24"/>
        </w:rPr>
        <w:tab/>
      </w:r>
      <w:r>
        <w:rPr>
          <w:rFonts w:ascii="Arial" w:hAnsi="Arial" w:cs="Arial"/>
          <w:sz w:val="24"/>
          <w:szCs w:val="24"/>
        </w:rPr>
        <w:tab/>
        <w:t>128,000</w:t>
      </w:r>
    </w:p>
    <w:p w14:paraId="02210C17" w14:textId="77777777" w:rsidR="00E1298C" w:rsidRDefault="00E1298C">
      <w:pPr>
        <w:tabs>
          <w:tab w:val="left" w:pos="720"/>
          <w:tab w:val="left" w:pos="1440"/>
          <w:tab w:val="left" w:pos="2160"/>
          <w:tab w:val="right" w:pos="3510"/>
          <w:tab w:val="right" w:pos="4500"/>
          <w:tab w:val="right" w:pos="4950"/>
          <w:tab w:val="right" w:pos="5760"/>
          <w:tab w:val="right" w:pos="6210"/>
          <w:tab w:val="right" w:pos="7290"/>
        </w:tabs>
        <w:rPr>
          <w:rFonts w:ascii="Arial" w:hAnsi="Arial" w:cs="Arial"/>
          <w:sz w:val="24"/>
          <w:szCs w:val="24"/>
        </w:rPr>
      </w:pPr>
      <w:r>
        <w:rPr>
          <w:rFonts w:ascii="Arial" w:hAnsi="Arial" w:cs="Arial"/>
          <w:sz w:val="24"/>
          <w:szCs w:val="24"/>
        </w:rPr>
        <w:tab/>
      </w:r>
      <w:r>
        <w:rPr>
          <w:rFonts w:ascii="Arial" w:hAnsi="Arial" w:cs="Arial"/>
          <w:sz w:val="24"/>
          <w:szCs w:val="24"/>
          <w:u w:val="single"/>
        </w:rPr>
        <w:t>Industrial</w:t>
      </w:r>
      <w:r>
        <w:rPr>
          <w:rFonts w:ascii="Arial" w:hAnsi="Arial" w:cs="Arial"/>
          <w:sz w:val="24"/>
          <w:szCs w:val="24"/>
          <w:u w:val="single"/>
        </w:rPr>
        <w:tab/>
      </w:r>
      <w:r>
        <w:rPr>
          <w:rFonts w:ascii="Arial" w:hAnsi="Arial" w:cs="Arial"/>
          <w:sz w:val="24"/>
          <w:szCs w:val="24"/>
          <w:u w:val="single"/>
        </w:rPr>
        <w:tab/>
        <w:t>68</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1,000</w:t>
      </w:r>
      <w:r>
        <w:rPr>
          <w:rFonts w:ascii="Arial" w:hAnsi="Arial" w:cs="Arial"/>
          <w:sz w:val="24"/>
          <w:szCs w:val="24"/>
          <w:u w:val="single"/>
        </w:rPr>
        <w:tab/>
      </w:r>
      <w:r>
        <w:rPr>
          <w:rFonts w:ascii="Arial" w:hAnsi="Arial" w:cs="Arial"/>
          <w:sz w:val="24"/>
          <w:szCs w:val="24"/>
          <w:u w:val="single"/>
        </w:rPr>
        <w:tab/>
        <w:t>68,000</w:t>
      </w:r>
    </w:p>
    <w:p w14:paraId="48D99264" w14:textId="77777777" w:rsidR="00E1298C" w:rsidRDefault="00E1298C">
      <w:pPr>
        <w:tabs>
          <w:tab w:val="left" w:pos="720"/>
          <w:tab w:val="left" w:pos="1440"/>
          <w:tab w:val="left" w:pos="2160"/>
          <w:tab w:val="right" w:pos="3510"/>
          <w:tab w:val="right" w:pos="4500"/>
          <w:tab w:val="right" w:pos="4950"/>
          <w:tab w:val="right" w:pos="5760"/>
          <w:tab w:val="right" w:pos="6210"/>
          <w:tab w:val="right" w:pos="7290"/>
        </w:tabs>
        <w:rPr>
          <w:rFonts w:ascii="Arial" w:hAnsi="Arial" w:cs="Arial"/>
          <w:sz w:val="24"/>
          <w:szCs w:val="24"/>
        </w:rPr>
      </w:pPr>
      <w:r>
        <w:rPr>
          <w:rFonts w:ascii="Arial" w:hAnsi="Arial" w:cs="Arial"/>
          <w:sz w:val="24"/>
          <w:szCs w:val="24"/>
        </w:rPr>
        <w:tab/>
        <w:t>Total</w:t>
      </w:r>
      <w:r>
        <w:rPr>
          <w:rFonts w:ascii="Arial" w:hAnsi="Arial" w:cs="Arial"/>
          <w:sz w:val="24"/>
          <w:szCs w:val="24"/>
        </w:rPr>
        <w:tab/>
      </w:r>
      <w:r>
        <w:rPr>
          <w:rFonts w:ascii="Arial" w:hAnsi="Arial" w:cs="Arial"/>
          <w:sz w:val="24"/>
          <w:szCs w:val="24"/>
        </w:rPr>
        <w:tab/>
      </w:r>
      <w:r>
        <w:rPr>
          <w:rFonts w:ascii="Arial" w:hAnsi="Arial" w:cs="Arial"/>
          <w:sz w:val="24"/>
          <w:szCs w:val="24"/>
        </w:rPr>
        <w:tab/>
        <w:t>539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367,500</w:t>
      </w:r>
      <w:r>
        <w:rPr>
          <w:rFonts w:ascii="Arial" w:hAnsi="Arial" w:cs="Arial"/>
          <w:sz w:val="24"/>
          <w:szCs w:val="24"/>
        </w:rPr>
        <w:tab/>
        <w:t>GPM</w:t>
      </w:r>
    </w:p>
    <w:p w14:paraId="5DD1EBD8" w14:textId="77777777" w:rsidR="00E1298C" w:rsidRDefault="00E1298C">
      <w:pPr>
        <w:tabs>
          <w:tab w:val="left" w:pos="720"/>
          <w:tab w:val="left" w:pos="1440"/>
          <w:tab w:val="left" w:pos="2160"/>
          <w:tab w:val="left" w:pos="2880"/>
        </w:tabs>
        <w:rPr>
          <w:rFonts w:ascii="Arial" w:hAnsi="Arial" w:cs="Arial"/>
          <w:sz w:val="24"/>
          <w:szCs w:val="24"/>
        </w:rPr>
      </w:pPr>
    </w:p>
    <w:p w14:paraId="59519C1A"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Step 4: Determine Private Fire Protection Demand Flow Requirements (D)</w:t>
      </w:r>
    </w:p>
    <w:p w14:paraId="2ADE7B19" w14:textId="77777777" w:rsidR="00E1298C" w:rsidRDefault="00E1298C">
      <w:pPr>
        <w:tabs>
          <w:tab w:val="left" w:pos="720"/>
          <w:tab w:val="left" w:pos="1440"/>
          <w:tab w:val="left" w:pos="2160"/>
          <w:tab w:val="left" w:pos="2880"/>
        </w:tabs>
        <w:rPr>
          <w:rFonts w:ascii="Arial" w:hAnsi="Arial" w:cs="Arial"/>
          <w:sz w:val="24"/>
          <w:szCs w:val="24"/>
        </w:rPr>
      </w:pPr>
    </w:p>
    <w:p w14:paraId="342525E8" w14:textId="77777777" w:rsidR="00E1298C" w:rsidRDefault="00E1298C">
      <w:pPr>
        <w:tabs>
          <w:tab w:val="left" w:pos="720"/>
          <w:tab w:val="left" w:pos="1440"/>
          <w:tab w:val="left" w:pos="2160"/>
          <w:tab w:val="left" w:pos="3330"/>
          <w:tab w:val="left" w:pos="3600"/>
          <w:tab w:val="left" w:pos="4320"/>
          <w:tab w:val="left" w:pos="5220"/>
          <w:tab w:val="left" w:pos="5760"/>
          <w:tab w:val="left" w:pos="6480"/>
          <w:tab w:val="left" w:pos="7470"/>
          <w:tab w:val="left" w:pos="7920"/>
        </w:tabs>
        <w:rPr>
          <w:rFonts w:ascii="Arial" w:hAnsi="Arial" w:cs="Arial"/>
          <w:sz w:val="24"/>
          <w:szCs w:val="24"/>
        </w:rPr>
      </w:pPr>
      <w:r>
        <w:rPr>
          <w:rFonts w:ascii="Arial" w:hAnsi="Arial" w:cs="Arial"/>
          <w:sz w:val="24"/>
          <w:szCs w:val="24"/>
        </w:rPr>
        <w:tab/>
        <w:t>Private Fire</w:t>
      </w:r>
      <w:r>
        <w:rPr>
          <w:rFonts w:ascii="Arial" w:hAnsi="Arial" w:cs="Arial"/>
          <w:sz w:val="24"/>
          <w:szCs w:val="24"/>
        </w:rPr>
        <w:tab/>
      </w:r>
      <w:r>
        <w:rPr>
          <w:rFonts w:ascii="Arial" w:hAnsi="Arial" w:cs="Arial"/>
          <w:sz w:val="24"/>
          <w:szCs w:val="24"/>
        </w:rPr>
        <w:tab/>
        <w:t>Number of</w:t>
      </w:r>
      <w:r>
        <w:rPr>
          <w:rFonts w:ascii="Arial" w:hAnsi="Arial" w:cs="Arial"/>
          <w:sz w:val="24"/>
          <w:szCs w:val="24"/>
        </w:rPr>
        <w:tab/>
        <w:t>Average</w:t>
      </w:r>
      <w:r>
        <w:rPr>
          <w:rFonts w:ascii="Arial" w:hAnsi="Arial" w:cs="Arial"/>
          <w:sz w:val="24"/>
          <w:szCs w:val="24"/>
        </w:rPr>
        <w:tab/>
      </w:r>
      <w:r>
        <w:rPr>
          <w:rFonts w:ascii="Arial" w:hAnsi="Arial" w:cs="Arial"/>
          <w:sz w:val="24"/>
          <w:szCs w:val="24"/>
        </w:rPr>
        <w:tab/>
        <w:t>Total</w:t>
      </w:r>
    </w:p>
    <w:p w14:paraId="102BF520" w14:textId="77777777" w:rsidR="00E1298C" w:rsidRDefault="00E1298C">
      <w:pPr>
        <w:tabs>
          <w:tab w:val="left" w:pos="720"/>
          <w:tab w:val="left" w:pos="1440"/>
          <w:tab w:val="left" w:pos="2160"/>
          <w:tab w:val="left" w:pos="3330"/>
          <w:tab w:val="left" w:pos="3600"/>
          <w:tab w:val="left" w:pos="4320"/>
          <w:tab w:val="left" w:pos="5220"/>
          <w:tab w:val="left" w:pos="5760"/>
          <w:tab w:val="left" w:pos="6480"/>
          <w:tab w:val="left" w:pos="7470"/>
          <w:tab w:val="left" w:pos="7920"/>
        </w:tabs>
        <w:rPr>
          <w:rFonts w:ascii="Arial" w:hAnsi="Arial" w:cs="Arial"/>
          <w:sz w:val="24"/>
          <w:szCs w:val="24"/>
        </w:rPr>
      </w:pPr>
      <w:r>
        <w:rPr>
          <w:rFonts w:ascii="Arial" w:hAnsi="Arial" w:cs="Arial"/>
          <w:sz w:val="24"/>
          <w:szCs w:val="24"/>
        </w:rPr>
        <w:tab/>
        <w:t>Protection Class</w:t>
      </w:r>
      <w:r>
        <w:rPr>
          <w:rFonts w:ascii="Arial" w:hAnsi="Arial" w:cs="Arial"/>
          <w:sz w:val="24"/>
          <w:szCs w:val="24"/>
        </w:rPr>
        <w:tab/>
        <w:t>Services</w:t>
      </w:r>
      <w:r>
        <w:rPr>
          <w:rFonts w:ascii="Arial" w:hAnsi="Arial" w:cs="Arial"/>
          <w:sz w:val="24"/>
          <w:szCs w:val="24"/>
        </w:rPr>
        <w:tab/>
      </w:r>
      <w:r>
        <w:rPr>
          <w:rFonts w:ascii="Arial" w:hAnsi="Arial" w:cs="Arial"/>
          <w:sz w:val="24"/>
          <w:szCs w:val="24"/>
        </w:rPr>
        <w:tab/>
        <w:t>Demand</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Demand</w:t>
      </w:r>
      <w:proofErr w:type="spellEnd"/>
    </w:p>
    <w:p w14:paraId="016776D0" w14:textId="77777777" w:rsidR="00E1298C" w:rsidRDefault="00E1298C">
      <w:pPr>
        <w:tabs>
          <w:tab w:val="left" w:pos="720"/>
          <w:tab w:val="left" w:pos="1440"/>
          <w:tab w:val="left" w:pos="2160"/>
          <w:tab w:val="left" w:pos="3330"/>
          <w:tab w:val="left" w:pos="3600"/>
          <w:tab w:val="left" w:pos="4320"/>
          <w:tab w:val="left" w:pos="5220"/>
          <w:tab w:val="left" w:pos="5760"/>
          <w:tab w:val="left" w:pos="6480"/>
          <w:tab w:val="left" w:pos="7470"/>
          <w:tab w:val="left" w:pos="7920"/>
        </w:tabs>
        <w:rPr>
          <w:rFonts w:ascii="Arial" w:hAnsi="Arial" w:cs="Arial"/>
          <w:sz w:val="24"/>
          <w:szCs w:val="24"/>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GPM</w:t>
      </w:r>
      <w:r>
        <w:rPr>
          <w:rFonts w:ascii="Arial" w:hAnsi="Arial" w:cs="Arial"/>
          <w:sz w:val="24"/>
          <w:szCs w:val="24"/>
          <w:u w:val="single"/>
        </w:rPr>
        <w:tab/>
      </w:r>
      <w:r>
        <w:rPr>
          <w:rFonts w:ascii="Arial" w:hAnsi="Arial" w:cs="Arial"/>
          <w:sz w:val="24"/>
          <w:szCs w:val="24"/>
        </w:rPr>
        <w:tab/>
      </w:r>
      <w:proofErr w:type="spellStart"/>
      <w:r>
        <w:rPr>
          <w:rFonts w:ascii="Arial" w:hAnsi="Arial" w:cs="Arial"/>
          <w:sz w:val="24"/>
          <w:szCs w:val="24"/>
          <w:u w:val="single"/>
        </w:rPr>
        <w:t>GPM</w:t>
      </w:r>
      <w:proofErr w:type="spellEnd"/>
    </w:p>
    <w:p w14:paraId="7945C726"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Private Hydrants(a)</w:t>
      </w:r>
      <w:r>
        <w:rPr>
          <w:rFonts w:ascii="Arial" w:hAnsi="Arial" w:cs="Arial"/>
          <w:sz w:val="24"/>
          <w:szCs w:val="24"/>
        </w:rPr>
        <w:tab/>
      </w:r>
      <w:r>
        <w:rPr>
          <w:rFonts w:ascii="Arial" w:hAnsi="Arial" w:cs="Arial"/>
          <w:sz w:val="24"/>
          <w:szCs w:val="24"/>
        </w:rPr>
        <w:tab/>
        <w:t>47</w:t>
      </w:r>
      <w:r>
        <w:rPr>
          <w:rFonts w:ascii="Arial" w:hAnsi="Arial" w:cs="Arial"/>
          <w:sz w:val="24"/>
          <w:szCs w:val="24"/>
        </w:rPr>
        <w:tab/>
      </w:r>
      <w:r>
        <w:rPr>
          <w:rFonts w:ascii="Arial" w:hAnsi="Arial" w:cs="Arial"/>
          <w:sz w:val="24"/>
          <w:szCs w:val="24"/>
        </w:rPr>
        <w:tab/>
        <w:t>500</w:t>
      </w:r>
      <w:r>
        <w:rPr>
          <w:rFonts w:ascii="Arial" w:hAnsi="Arial" w:cs="Arial"/>
          <w:sz w:val="24"/>
          <w:szCs w:val="24"/>
        </w:rPr>
        <w:tab/>
      </w:r>
      <w:r>
        <w:rPr>
          <w:rFonts w:ascii="Arial" w:hAnsi="Arial" w:cs="Arial"/>
          <w:sz w:val="24"/>
          <w:szCs w:val="24"/>
        </w:rPr>
        <w:tab/>
        <w:t>23,500</w:t>
      </w:r>
    </w:p>
    <w:p w14:paraId="04F608DA"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Sprinkler  0-99 GPM</w:t>
      </w:r>
      <w:r>
        <w:rPr>
          <w:rFonts w:ascii="Arial" w:hAnsi="Arial" w:cs="Arial"/>
          <w:sz w:val="24"/>
          <w:szCs w:val="24"/>
        </w:rPr>
        <w:tab/>
        <w:t>26</w:t>
      </w:r>
      <w:r>
        <w:rPr>
          <w:rFonts w:ascii="Arial" w:hAnsi="Arial" w:cs="Arial"/>
          <w:sz w:val="24"/>
          <w:szCs w:val="24"/>
        </w:rPr>
        <w:tab/>
      </w:r>
      <w:r>
        <w:rPr>
          <w:rFonts w:ascii="Arial" w:hAnsi="Arial" w:cs="Arial"/>
          <w:sz w:val="24"/>
          <w:szCs w:val="24"/>
        </w:rPr>
        <w:tab/>
        <w:t>80</w:t>
      </w:r>
      <w:r>
        <w:rPr>
          <w:rFonts w:ascii="Arial" w:hAnsi="Arial" w:cs="Arial"/>
          <w:sz w:val="24"/>
          <w:szCs w:val="24"/>
        </w:rPr>
        <w:tab/>
      </w:r>
      <w:r>
        <w:rPr>
          <w:rFonts w:ascii="Arial" w:hAnsi="Arial" w:cs="Arial"/>
          <w:sz w:val="24"/>
          <w:szCs w:val="24"/>
        </w:rPr>
        <w:tab/>
        <w:t>2,080</w:t>
      </w:r>
    </w:p>
    <w:p w14:paraId="6DBE3E94"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Sprinkler 100-199 GPM</w:t>
      </w:r>
      <w:r>
        <w:rPr>
          <w:rFonts w:ascii="Arial" w:hAnsi="Arial" w:cs="Arial"/>
          <w:sz w:val="24"/>
          <w:szCs w:val="24"/>
        </w:rPr>
        <w:tab/>
        <w:t>4</w:t>
      </w:r>
      <w:r>
        <w:rPr>
          <w:rFonts w:ascii="Arial" w:hAnsi="Arial" w:cs="Arial"/>
          <w:sz w:val="24"/>
          <w:szCs w:val="24"/>
        </w:rPr>
        <w:tab/>
      </w:r>
      <w:r>
        <w:rPr>
          <w:rFonts w:ascii="Arial" w:hAnsi="Arial" w:cs="Arial"/>
          <w:sz w:val="24"/>
          <w:szCs w:val="24"/>
        </w:rPr>
        <w:tab/>
        <w:t>196</w:t>
      </w:r>
      <w:r>
        <w:rPr>
          <w:rFonts w:ascii="Arial" w:hAnsi="Arial" w:cs="Arial"/>
          <w:sz w:val="24"/>
          <w:szCs w:val="24"/>
        </w:rPr>
        <w:tab/>
      </w:r>
      <w:r>
        <w:rPr>
          <w:rFonts w:ascii="Arial" w:hAnsi="Arial" w:cs="Arial"/>
          <w:sz w:val="24"/>
          <w:szCs w:val="24"/>
        </w:rPr>
        <w:tab/>
        <w:t>784</w:t>
      </w:r>
    </w:p>
    <w:p w14:paraId="36739420"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Sprinkler 200-399 GPM</w:t>
      </w:r>
      <w:r>
        <w:rPr>
          <w:rFonts w:ascii="Arial" w:hAnsi="Arial" w:cs="Arial"/>
          <w:sz w:val="24"/>
          <w:szCs w:val="24"/>
        </w:rPr>
        <w:tab/>
        <w:t>130</w:t>
      </w:r>
      <w:r>
        <w:rPr>
          <w:rFonts w:ascii="Arial" w:hAnsi="Arial" w:cs="Arial"/>
          <w:sz w:val="24"/>
          <w:szCs w:val="24"/>
        </w:rPr>
        <w:tab/>
      </w:r>
      <w:r>
        <w:rPr>
          <w:rFonts w:ascii="Arial" w:hAnsi="Arial" w:cs="Arial"/>
          <w:sz w:val="24"/>
          <w:szCs w:val="24"/>
        </w:rPr>
        <w:tab/>
        <w:t>200</w:t>
      </w:r>
      <w:r>
        <w:rPr>
          <w:rFonts w:ascii="Arial" w:hAnsi="Arial" w:cs="Arial"/>
          <w:sz w:val="24"/>
          <w:szCs w:val="24"/>
        </w:rPr>
        <w:tab/>
      </w:r>
      <w:r>
        <w:rPr>
          <w:rFonts w:ascii="Arial" w:hAnsi="Arial" w:cs="Arial"/>
          <w:sz w:val="24"/>
          <w:szCs w:val="24"/>
        </w:rPr>
        <w:tab/>
        <w:t>26,000</w:t>
      </w:r>
    </w:p>
    <w:p w14:paraId="0B0659E2"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Sprinkler 400-599 GPM</w:t>
      </w:r>
      <w:r>
        <w:rPr>
          <w:rFonts w:ascii="Arial" w:hAnsi="Arial" w:cs="Arial"/>
          <w:sz w:val="24"/>
          <w:szCs w:val="24"/>
        </w:rPr>
        <w:tab/>
        <w:t>32</w:t>
      </w:r>
      <w:r>
        <w:rPr>
          <w:rFonts w:ascii="Arial" w:hAnsi="Arial" w:cs="Arial"/>
          <w:sz w:val="24"/>
          <w:szCs w:val="24"/>
        </w:rPr>
        <w:tab/>
      </w:r>
      <w:r>
        <w:rPr>
          <w:rFonts w:ascii="Arial" w:hAnsi="Arial" w:cs="Arial"/>
          <w:sz w:val="24"/>
          <w:szCs w:val="24"/>
        </w:rPr>
        <w:tab/>
        <w:t>535</w:t>
      </w:r>
      <w:r>
        <w:rPr>
          <w:rFonts w:ascii="Arial" w:hAnsi="Arial" w:cs="Arial"/>
          <w:sz w:val="24"/>
          <w:szCs w:val="24"/>
        </w:rPr>
        <w:tab/>
      </w:r>
      <w:r>
        <w:rPr>
          <w:rFonts w:ascii="Arial" w:hAnsi="Arial" w:cs="Arial"/>
          <w:sz w:val="24"/>
          <w:szCs w:val="24"/>
        </w:rPr>
        <w:tab/>
        <w:t>17,120</w:t>
      </w:r>
    </w:p>
    <w:p w14:paraId="0DB2E6CE"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t>Sprinkler 600-999 GPM</w:t>
      </w:r>
      <w:r>
        <w:rPr>
          <w:rFonts w:ascii="Arial" w:hAnsi="Arial" w:cs="Arial"/>
          <w:sz w:val="24"/>
          <w:szCs w:val="24"/>
        </w:rPr>
        <w:tab/>
        <w:t>3</w:t>
      </w:r>
      <w:r>
        <w:rPr>
          <w:rFonts w:ascii="Arial" w:hAnsi="Arial" w:cs="Arial"/>
          <w:sz w:val="24"/>
          <w:szCs w:val="24"/>
        </w:rPr>
        <w:tab/>
      </w:r>
      <w:r>
        <w:rPr>
          <w:rFonts w:ascii="Arial" w:hAnsi="Arial" w:cs="Arial"/>
          <w:sz w:val="24"/>
          <w:szCs w:val="24"/>
        </w:rPr>
        <w:tab/>
        <w:t>881</w:t>
      </w:r>
      <w:r>
        <w:rPr>
          <w:rFonts w:ascii="Arial" w:hAnsi="Arial" w:cs="Arial"/>
          <w:sz w:val="24"/>
          <w:szCs w:val="24"/>
        </w:rPr>
        <w:tab/>
      </w:r>
      <w:r>
        <w:rPr>
          <w:rFonts w:ascii="Arial" w:hAnsi="Arial" w:cs="Arial"/>
          <w:sz w:val="24"/>
          <w:szCs w:val="24"/>
        </w:rPr>
        <w:tab/>
        <w:t>2,643</w:t>
      </w:r>
    </w:p>
    <w:p w14:paraId="234D2D0D"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r>
      <w:r>
        <w:rPr>
          <w:rFonts w:ascii="Arial" w:hAnsi="Arial" w:cs="Arial"/>
          <w:sz w:val="24"/>
          <w:szCs w:val="24"/>
          <w:u w:val="single"/>
        </w:rPr>
        <w:t>Sprinkler 1000+ GPM</w:t>
      </w:r>
      <w:r>
        <w:rPr>
          <w:rFonts w:ascii="Arial" w:hAnsi="Arial" w:cs="Arial"/>
          <w:sz w:val="24"/>
          <w:szCs w:val="24"/>
          <w:u w:val="single"/>
        </w:rPr>
        <w:tab/>
        <w:t>2</w:t>
      </w:r>
      <w:r>
        <w:rPr>
          <w:rFonts w:ascii="Arial" w:hAnsi="Arial" w:cs="Arial"/>
          <w:sz w:val="24"/>
          <w:szCs w:val="24"/>
          <w:u w:val="single"/>
        </w:rPr>
        <w:tab/>
      </w:r>
      <w:r>
        <w:rPr>
          <w:rFonts w:ascii="Arial" w:hAnsi="Arial" w:cs="Arial"/>
          <w:sz w:val="24"/>
          <w:szCs w:val="24"/>
          <w:u w:val="single"/>
        </w:rPr>
        <w:tab/>
        <w:t>1,800</w:t>
      </w:r>
      <w:r>
        <w:rPr>
          <w:rFonts w:ascii="Arial" w:hAnsi="Arial" w:cs="Arial"/>
          <w:sz w:val="24"/>
          <w:szCs w:val="24"/>
          <w:u w:val="single"/>
        </w:rPr>
        <w:tab/>
      </w:r>
      <w:r>
        <w:rPr>
          <w:rFonts w:ascii="Arial" w:hAnsi="Arial" w:cs="Arial"/>
          <w:sz w:val="24"/>
          <w:szCs w:val="24"/>
          <w:u w:val="single"/>
        </w:rPr>
        <w:tab/>
        <w:t>3,600</w:t>
      </w:r>
    </w:p>
    <w:p w14:paraId="62C618BF" w14:textId="77777777" w:rsidR="00E1298C" w:rsidRDefault="00E1298C">
      <w:pPr>
        <w:tabs>
          <w:tab w:val="left" w:pos="720"/>
          <w:tab w:val="left" w:pos="1440"/>
          <w:tab w:val="left" w:pos="2160"/>
          <w:tab w:val="left" w:pos="2880"/>
          <w:tab w:val="right" w:pos="3960"/>
          <w:tab w:val="right" w:pos="4320"/>
          <w:tab w:val="right" w:pos="5850"/>
          <w:tab w:val="right" w:pos="6660"/>
          <w:tab w:val="right" w:pos="8190"/>
        </w:tabs>
        <w:rPr>
          <w:rFonts w:ascii="Arial" w:hAnsi="Arial" w:cs="Arial"/>
          <w:sz w:val="24"/>
          <w:szCs w:val="24"/>
        </w:rPr>
      </w:pPr>
      <w:r>
        <w:rPr>
          <w:rFonts w:ascii="Arial" w:hAnsi="Arial" w:cs="Arial"/>
          <w:sz w:val="24"/>
          <w:szCs w:val="24"/>
        </w:rPr>
        <w:tab/>
      </w:r>
      <w:r>
        <w:rPr>
          <w:rFonts w:ascii="Arial" w:hAnsi="Arial" w:cs="Arial"/>
          <w:sz w:val="24"/>
          <w:szCs w:val="24"/>
          <w:u w:val="single"/>
        </w:rPr>
        <w:t>Total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244</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75,727</w:t>
      </w:r>
      <w:r>
        <w:rPr>
          <w:rFonts w:ascii="Arial" w:hAnsi="Arial" w:cs="Arial"/>
          <w:sz w:val="24"/>
          <w:szCs w:val="24"/>
        </w:rPr>
        <w:tab/>
        <w:t>GPM</w:t>
      </w:r>
    </w:p>
    <w:p w14:paraId="64B04D19"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b/>
        <w:t>(a) excludes the first hydrant with each sprinkler system</w:t>
      </w:r>
    </w:p>
    <w:p w14:paraId="5A8A9FA2" w14:textId="77777777" w:rsidR="00E1298C" w:rsidRDefault="00E1298C">
      <w:pPr>
        <w:tabs>
          <w:tab w:val="left" w:pos="720"/>
          <w:tab w:val="left" w:pos="1440"/>
          <w:tab w:val="left" w:pos="2160"/>
          <w:tab w:val="left" w:pos="2880"/>
        </w:tabs>
        <w:rPr>
          <w:rFonts w:ascii="Arial" w:hAnsi="Arial" w:cs="Arial"/>
          <w:sz w:val="24"/>
          <w:szCs w:val="24"/>
        </w:rPr>
      </w:pPr>
    </w:p>
    <w:p w14:paraId="131AE4BE"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Step 5: Determine the Total Revenue Required from Private Fire Protection (P)</w:t>
      </w:r>
    </w:p>
    <w:p w14:paraId="09C60D2A"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b/>
      </w:r>
      <w:r>
        <w:rPr>
          <w:rFonts w:ascii="Arial" w:hAnsi="Arial" w:cs="Arial"/>
          <w:sz w:val="24"/>
          <w:szCs w:val="24"/>
        </w:rPr>
        <w:tab/>
        <w:t>Formula:</w:t>
      </w:r>
      <w:r>
        <w:rPr>
          <w:rFonts w:ascii="Arial" w:hAnsi="Arial" w:cs="Arial"/>
          <w:sz w:val="24"/>
          <w:szCs w:val="24"/>
        </w:rPr>
        <w:tab/>
        <w:t>P= (T/C)*D</w:t>
      </w:r>
    </w:p>
    <w:p w14:paraId="0DF3CA52" w14:textId="77777777" w:rsidR="00E1298C" w:rsidRDefault="00E1298C">
      <w:pPr>
        <w:tabs>
          <w:tab w:val="left" w:pos="720"/>
          <w:tab w:val="left" w:pos="1440"/>
          <w:tab w:val="left" w:pos="2160"/>
          <w:tab w:val="left" w:pos="2880"/>
        </w:tabs>
        <w:rPr>
          <w:rFonts w:ascii="Arial" w:hAnsi="Arial" w:cs="Arial"/>
          <w:sz w:val="24"/>
          <w:szCs w:val="24"/>
        </w:rPr>
      </w:pPr>
    </w:p>
    <w:p w14:paraId="5CA558E5"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b/>
      </w:r>
      <w:r>
        <w:rPr>
          <w:rFonts w:ascii="Arial" w:hAnsi="Arial" w:cs="Arial"/>
          <w:sz w:val="24"/>
          <w:szCs w:val="24"/>
        </w:rPr>
        <w:tab/>
        <w:t>P = ($274,763/367,500) * 75.727 =  $56,618</w:t>
      </w:r>
    </w:p>
    <w:p w14:paraId="4E50305E" w14:textId="77777777" w:rsidR="00E1298C" w:rsidRDefault="00E1298C">
      <w:pPr>
        <w:tabs>
          <w:tab w:val="left" w:pos="720"/>
          <w:tab w:val="left" w:pos="1440"/>
          <w:tab w:val="left" w:pos="2160"/>
          <w:tab w:val="left" w:pos="2880"/>
        </w:tabs>
        <w:rPr>
          <w:rFonts w:ascii="Arial" w:hAnsi="Arial" w:cs="Arial"/>
          <w:sz w:val="24"/>
          <w:szCs w:val="24"/>
        </w:rPr>
      </w:pPr>
    </w:p>
    <w:p w14:paraId="755C648E" w14:textId="77777777" w:rsidR="00E1298C" w:rsidRDefault="00E1298C">
      <w:pPr>
        <w:keepNext/>
        <w:keepLines/>
        <w:tabs>
          <w:tab w:val="left" w:pos="720"/>
          <w:tab w:val="left" w:pos="1440"/>
          <w:tab w:val="left" w:pos="2160"/>
          <w:tab w:val="left" w:pos="2880"/>
        </w:tabs>
        <w:ind w:right="-720"/>
        <w:rPr>
          <w:rFonts w:ascii="Arial" w:hAnsi="Arial" w:cs="Arial"/>
          <w:sz w:val="24"/>
          <w:szCs w:val="24"/>
        </w:rPr>
      </w:pPr>
      <w:r>
        <w:rPr>
          <w:rFonts w:ascii="Arial" w:hAnsi="Arial" w:cs="Arial"/>
          <w:sz w:val="24"/>
          <w:szCs w:val="24"/>
        </w:rPr>
        <w:lastRenderedPageBreak/>
        <w:t>Step 6: Allocate Private Fire Protection Revenue Requirement Based Upon Average Demand</w:t>
      </w:r>
    </w:p>
    <w:p w14:paraId="748A96B1" w14:textId="77777777" w:rsidR="00E1298C" w:rsidRDefault="00E1298C">
      <w:pPr>
        <w:keepNext/>
        <w:keepLines/>
        <w:tabs>
          <w:tab w:val="left" w:pos="720"/>
          <w:tab w:val="left" w:pos="1440"/>
          <w:tab w:val="left" w:pos="2160"/>
          <w:tab w:val="left" w:pos="2880"/>
        </w:tabs>
        <w:rPr>
          <w:rFonts w:ascii="Arial" w:hAnsi="Arial" w:cs="Arial"/>
          <w:sz w:val="24"/>
          <w:szCs w:val="24"/>
        </w:rPr>
      </w:pPr>
    </w:p>
    <w:p w14:paraId="03C3EEEE" w14:textId="77777777" w:rsidR="00E1298C" w:rsidRDefault="00E1298C">
      <w:pPr>
        <w:keepNext/>
        <w:keepLines/>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Private Fire</w:t>
      </w:r>
      <w:r>
        <w:rPr>
          <w:rFonts w:ascii="Arial" w:hAnsi="Arial" w:cs="Arial"/>
          <w:sz w:val="24"/>
          <w:szCs w:val="24"/>
        </w:rPr>
        <w:tab/>
      </w:r>
      <w:r>
        <w:rPr>
          <w:rFonts w:ascii="Arial" w:hAnsi="Arial" w:cs="Arial"/>
          <w:sz w:val="24"/>
          <w:szCs w:val="24"/>
        </w:rPr>
        <w:tab/>
        <w:t>Number of</w:t>
      </w:r>
      <w:r>
        <w:rPr>
          <w:rFonts w:ascii="Arial" w:hAnsi="Arial" w:cs="Arial"/>
          <w:sz w:val="24"/>
          <w:szCs w:val="24"/>
        </w:rPr>
        <w:tab/>
        <w:t>Average</w:t>
      </w:r>
      <w:r>
        <w:rPr>
          <w:rFonts w:ascii="Arial" w:hAnsi="Arial" w:cs="Arial"/>
          <w:sz w:val="24"/>
          <w:szCs w:val="24"/>
        </w:rPr>
        <w:tab/>
        <w:t>Cost</w:t>
      </w:r>
      <w:r>
        <w:rPr>
          <w:rFonts w:ascii="Arial" w:hAnsi="Arial" w:cs="Arial"/>
          <w:sz w:val="24"/>
          <w:szCs w:val="24"/>
        </w:rPr>
        <w:tab/>
        <w:t>Average</w:t>
      </w:r>
      <w:r>
        <w:rPr>
          <w:rFonts w:ascii="Arial" w:hAnsi="Arial" w:cs="Arial"/>
          <w:sz w:val="24"/>
          <w:szCs w:val="24"/>
        </w:rPr>
        <w:tab/>
        <w:t>Revenue</w:t>
      </w:r>
    </w:p>
    <w:p w14:paraId="0EB1BFDC" w14:textId="77777777" w:rsidR="00E1298C" w:rsidRDefault="00E1298C">
      <w:pPr>
        <w:keepNext/>
        <w:keepLines/>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Protection Class</w:t>
      </w:r>
      <w:r>
        <w:rPr>
          <w:rFonts w:ascii="Arial" w:hAnsi="Arial" w:cs="Arial"/>
          <w:sz w:val="24"/>
          <w:szCs w:val="24"/>
        </w:rPr>
        <w:tab/>
      </w:r>
      <w:r>
        <w:rPr>
          <w:rFonts w:ascii="Arial" w:hAnsi="Arial" w:cs="Arial"/>
          <w:sz w:val="24"/>
          <w:szCs w:val="24"/>
        </w:rPr>
        <w:tab/>
        <w:t>Services</w:t>
      </w:r>
      <w:r>
        <w:rPr>
          <w:rFonts w:ascii="Arial" w:hAnsi="Arial" w:cs="Arial"/>
          <w:sz w:val="24"/>
          <w:szCs w:val="24"/>
        </w:rPr>
        <w:tab/>
        <w:t>Demand</w:t>
      </w:r>
      <w:r>
        <w:rPr>
          <w:rFonts w:ascii="Arial" w:hAnsi="Arial" w:cs="Arial"/>
          <w:sz w:val="24"/>
          <w:szCs w:val="24"/>
        </w:rPr>
        <w:tab/>
        <w:t>Per</w:t>
      </w:r>
      <w:r>
        <w:rPr>
          <w:rFonts w:ascii="Arial" w:hAnsi="Arial" w:cs="Arial"/>
          <w:sz w:val="24"/>
          <w:szCs w:val="24"/>
        </w:rPr>
        <w:tab/>
        <w:t>Cost</w:t>
      </w:r>
      <w:r>
        <w:rPr>
          <w:rFonts w:ascii="Arial" w:hAnsi="Arial" w:cs="Arial"/>
          <w:sz w:val="24"/>
          <w:szCs w:val="24"/>
        </w:rPr>
        <w:tab/>
        <w:t>Allocation</w:t>
      </w:r>
    </w:p>
    <w:p w14:paraId="541A1285" w14:textId="77777777" w:rsidR="00E1298C" w:rsidRDefault="00E1298C">
      <w:pPr>
        <w:keepNext/>
        <w:keepLines/>
        <w:tabs>
          <w:tab w:val="right" w:pos="2340"/>
          <w:tab w:val="right" w:pos="3780"/>
          <w:tab w:val="right" w:pos="5040"/>
          <w:tab w:val="right" w:pos="6480"/>
          <w:tab w:val="right" w:pos="7920"/>
          <w:tab w:val="right" w:pos="9360"/>
        </w:tabs>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GPM</w:t>
      </w:r>
      <w:r>
        <w:rPr>
          <w:rFonts w:ascii="Arial" w:hAnsi="Arial" w:cs="Arial"/>
          <w:sz w:val="24"/>
          <w:szCs w:val="24"/>
          <w:u w:val="single"/>
        </w:rPr>
        <w:tab/>
      </w:r>
      <w:proofErr w:type="spellStart"/>
      <w:r>
        <w:rPr>
          <w:rFonts w:ascii="Arial" w:hAnsi="Arial" w:cs="Arial"/>
          <w:sz w:val="24"/>
          <w:szCs w:val="24"/>
          <w:u w:val="single"/>
        </w:rPr>
        <w:t>GPM</w:t>
      </w:r>
      <w:proofErr w:type="spellEnd"/>
      <w:r>
        <w:rPr>
          <w:rFonts w:ascii="Arial" w:hAnsi="Arial" w:cs="Arial"/>
          <w:sz w:val="24"/>
          <w:szCs w:val="24"/>
          <w:u w:val="single"/>
        </w:rPr>
        <w:tab/>
      </w:r>
      <w:r>
        <w:rPr>
          <w:rFonts w:ascii="Arial" w:hAnsi="Arial" w:cs="Arial"/>
          <w:sz w:val="24"/>
          <w:szCs w:val="24"/>
          <w:u w:val="single"/>
        </w:rPr>
        <w:tab/>
      </w:r>
    </w:p>
    <w:p w14:paraId="0745499E"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Private Hydrants(a)</w:t>
      </w:r>
      <w:r>
        <w:rPr>
          <w:rFonts w:ascii="Arial" w:hAnsi="Arial" w:cs="Arial"/>
          <w:sz w:val="24"/>
          <w:szCs w:val="24"/>
        </w:rPr>
        <w:tab/>
      </w:r>
      <w:r>
        <w:rPr>
          <w:rFonts w:ascii="Arial" w:hAnsi="Arial" w:cs="Arial"/>
          <w:sz w:val="24"/>
          <w:szCs w:val="24"/>
        </w:rPr>
        <w:tab/>
        <w:t>47</w:t>
      </w:r>
      <w:r>
        <w:rPr>
          <w:rFonts w:ascii="Arial" w:hAnsi="Arial" w:cs="Arial"/>
          <w:sz w:val="24"/>
          <w:szCs w:val="24"/>
        </w:rPr>
        <w:tab/>
        <w:t>500</w:t>
      </w:r>
      <w:r>
        <w:rPr>
          <w:rFonts w:ascii="Arial" w:hAnsi="Arial" w:cs="Arial"/>
          <w:sz w:val="24"/>
          <w:szCs w:val="24"/>
        </w:rPr>
        <w:tab/>
        <w:t>$0.747659</w:t>
      </w:r>
      <w:r>
        <w:rPr>
          <w:rFonts w:ascii="Arial" w:hAnsi="Arial" w:cs="Arial"/>
          <w:sz w:val="24"/>
          <w:szCs w:val="24"/>
        </w:rPr>
        <w:tab/>
        <w:t>$373.83</w:t>
      </w:r>
      <w:r>
        <w:rPr>
          <w:rFonts w:ascii="Arial" w:hAnsi="Arial" w:cs="Arial"/>
          <w:sz w:val="24"/>
          <w:szCs w:val="24"/>
        </w:rPr>
        <w:tab/>
        <w:t>$17,569.99</w:t>
      </w:r>
    </w:p>
    <w:p w14:paraId="0825E8F3"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Sprinkler 0-99 GPM</w:t>
      </w:r>
      <w:r>
        <w:rPr>
          <w:rFonts w:ascii="Arial" w:hAnsi="Arial" w:cs="Arial"/>
          <w:sz w:val="24"/>
          <w:szCs w:val="24"/>
        </w:rPr>
        <w:tab/>
      </w:r>
      <w:r>
        <w:rPr>
          <w:rFonts w:ascii="Arial" w:hAnsi="Arial" w:cs="Arial"/>
          <w:sz w:val="24"/>
          <w:szCs w:val="24"/>
        </w:rPr>
        <w:tab/>
        <w:t>26</w:t>
      </w:r>
      <w:r>
        <w:rPr>
          <w:rFonts w:ascii="Arial" w:hAnsi="Arial" w:cs="Arial"/>
          <w:sz w:val="24"/>
          <w:szCs w:val="24"/>
        </w:rPr>
        <w:tab/>
        <w:t>80</w:t>
      </w:r>
      <w:r>
        <w:rPr>
          <w:rFonts w:ascii="Arial" w:hAnsi="Arial" w:cs="Arial"/>
          <w:sz w:val="24"/>
          <w:szCs w:val="24"/>
        </w:rPr>
        <w:tab/>
        <w:t>$0.747659</w:t>
      </w:r>
      <w:r>
        <w:rPr>
          <w:rFonts w:ascii="Arial" w:hAnsi="Arial" w:cs="Arial"/>
          <w:sz w:val="24"/>
          <w:szCs w:val="24"/>
        </w:rPr>
        <w:tab/>
        <w:t>$59.81</w:t>
      </w:r>
      <w:r>
        <w:rPr>
          <w:rFonts w:ascii="Arial" w:hAnsi="Arial" w:cs="Arial"/>
          <w:sz w:val="24"/>
          <w:szCs w:val="24"/>
        </w:rPr>
        <w:tab/>
        <w:t>$1,555.13</w:t>
      </w:r>
    </w:p>
    <w:p w14:paraId="31666EBF"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ab/>
        <w:t>Sprinkler 100-199 GPM</w:t>
      </w:r>
      <w:r>
        <w:rPr>
          <w:rFonts w:ascii="Arial" w:hAnsi="Arial" w:cs="Arial"/>
          <w:sz w:val="24"/>
          <w:szCs w:val="24"/>
        </w:rPr>
        <w:tab/>
        <w:t>4</w:t>
      </w:r>
      <w:r>
        <w:rPr>
          <w:rFonts w:ascii="Arial" w:hAnsi="Arial" w:cs="Arial"/>
          <w:sz w:val="24"/>
          <w:szCs w:val="24"/>
        </w:rPr>
        <w:tab/>
        <w:t>196</w:t>
      </w:r>
      <w:r>
        <w:rPr>
          <w:rFonts w:ascii="Arial" w:hAnsi="Arial" w:cs="Arial"/>
          <w:sz w:val="24"/>
          <w:szCs w:val="24"/>
        </w:rPr>
        <w:tab/>
        <w:t>$0.747659</w:t>
      </w:r>
      <w:r>
        <w:rPr>
          <w:rFonts w:ascii="Arial" w:hAnsi="Arial" w:cs="Arial"/>
          <w:sz w:val="24"/>
          <w:szCs w:val="24"/>
        </w:rPr>
        <w:tab/>
        <w:t>$146.54</w:t>
      </w:r>
      <w:r>
        <w:rPr>
          <w:rFonts w:ascii="Arial" w:hAnsi="Arial" w:cs="Arial"/>
          <w:sz w:val="24"/>
          <w:szCs w:val="24"/>
        </w:rPr>
        <w:tab/>
        <w:t>$586.16</w:t>
      </w:r>
    </w:p>
    <w:p w14:paraId="41B35F44"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ab/>
        <w:t>Sprinkler 200-399 GPM</w:t>
      </w:r>
      <w:r>
        <w:rPr>
          <w:rFonts w:ascii="Arial" w:hAnsi="Arial" w:cs="Arial"/>
          <w:sz w:val="24"/>
          <w:szCs w:val="24"/>
        </w:rPr>
        <w:tab/>
        <w:t>130</w:t>
      </w:r>
      <w:r>
        <w:rPr>
          <w:rFonts w:ascii="Arial" w:hAnsi="Arial" w:cs="Arial"/>
          <w:sz w:val="24"/>
          <w:szCs w:val="24"/>
        </w:rPr>
        <w:tab/>
        <w:t>200</w:t>
      </w:r>
      <w:r>
        <w:rPr>
          <w:rFonts w:ascii="Arial" w:hAnsi="Arial" w:cs="Arial"/>
          <w:sz w:val="24"/>
          <w:szCs w:val="24"/>
        </w:rPr>
        <w:tab/>
        <w:t>$0.747659</w:t>
      </w:r>
      <w:r>
        <w:rPr>
          <w:rFonts w:ascii="Arial" w:hAnsi="Arial" w:cs="Arial"/>
          <w:sz w:val="24"/>
          <w:szCs w:val="24"/>
        </w:rPr>
        <w:tab/>
        <w:t>$149.53</w:t>
      </w:r>
      <w:r>
        <w:rPr>
          <w:rFonts w:ascii="Arial" w:hAnsi="Arial" w:cs="Arial"/>
          <w:sz w:val="24"/>
          <w:szCs w:val="24"/>
        </w:rPr>
        <w:tab/>
        <w:t>$19,439.14</w:t>
      </w:r>
    </w:p>
    <w:p w14:paraId="195A914B"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ab/>
        <w:t>Sprinkler 400-599 GPM</w:t>
      </w:r>
      <w:r>
        <w:rPr>
          <w:rFonts w:ascii="Arial" w:hAnsi="Arial" w:cs="Arial"/>
          <w:sz w:val="24"/>
          <w:szCs w:val="24"/>
        </w:rPr>
        <w:tab/>
        <w:t>32</w:t>
      </w:r>
      <w:r>
        <w:rPr>
          <w:rFonts w:ascii="Arial" w:hAnsi="Arial" w:cs="Arial"/>
          <w:sz w:val="24"/>
          <w:szCs w:val="24"/>
        </w:rPr>
        <w:tab/>
        <w:t>535</w:t>
      </w:r>
      <w:r>
        <w:rPr>
          <w:rFonts w:ascii="Arial" w:hAnsi="Arial" w:cs="Arial"/>
          <w:sz w:val="24"/>
          <w:szCs w:val="24"/>
        </w:rPr>
        <w:tab/>
        <w:t>$0.747659</w:t>
      </w:r>
      <w:r>
        <w:rPr>
          <w:rFonts w:ascii="Arial" w:hAnsi="Arial" w:cs="Arial"/>
          <w:sz w:val="24"/>
          <w:szCs w:val="24"/>
        </w:rPr>
        <w:tab/>
        <w:t>$400.00</w:t>
      </w:r>
      <w:r>
        <w:rPr>
          <w:rFonts w:ascii="Arial" w:hAnsi="Arial" w:cs="Arial"/>
          <w:sz w:val="24"/>
          <w:szCs w:val="24"/>
        </w:rPr>
        <w:tab/>
        <w:t>$12,799.93</w:t>
      </w:r>
    </w:p>
    <w:p w14:paraId="428498B4"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rPr>
        <w:tab/>
        <w:t>Sprinkler 600-999 GPM</w:t>
      </w:r>
      <w:r>
        <w:rPr>
          <w:rFonts w:ascii="Arial" w:hAnsi="Arial" w:cs="Arial"/>
          <w:sz w:val="24"/>
          <w:szCs w:val="24"/>
        </w:rPr>
        <w:tab/>
        <w:t>3</w:t>
      </w:r>
      <w:r>
        <w:rPr>
          <w:rFonts w:ascii="Arial" w:hAnsi="Arial" w:cs="Arial"/>
          <w:sz w:val="24"/>
          <w:szCs w:val="24"/>
        </w:rPr>
        <w:tab/>
        <w:t>881</w:t>
      </w:r>
      <w:r>
        <w:rPr>
          <w:rFonts w:ascii="Arial" w:hAnsi="Arial" w:cs="Arial"/>
          <w:sz w:val="24"/>
          <w:szCs w:val="24"/>
        </w:rPr>
        <w:tab/>
        <w:t>$0.747659</w:t>
      </w:r>
      <w:r>
        <w:rPr>
          <w:rFonts w:ascii="Arial" w:hAnsi="Arial" w:cs="Arial"/>
          <w:sz w:val="24"/>
          <w:szCs w:val="24"/>
        </w:rPr>
        <w:tab/>
        <w:t>$658.69</w:t>
      </w:r>
      <w:r>
        <w:rPr>
          <w:rFonts w:ascii="Arial" w:hAnsi="Arial" w:cs="Arial"/>
          <w:sz w:val="24"/>
          <w:szCs w:val="24"/>
        </w:rPr>
        <w:tab/>
        <w:t>$1,976.06</w:t>
      </w:r>
    </w:p>
    <w:p w14:paraId="73E2FC8A"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u w:val="single"/>
        </w:rPr>
        <w:t>Sprinkler 1000+ GPM</w:t>
      </w:r>
      <w:r>
        <w:rPr>
          <w:rFonts w:ascii="Arial" w:hAnsi="Arial" w:cs="Arial"/>
          <w:sz w:val="24"/>
          <w:szCs w:val="24"/>
          <w:u w:val="single"/>
        </w:rPr>
        <w:tab/>
      </w:r>
      <w:r>
        <w:rPr>
          <w:rFonts w:ascii="Arial" w:hAnsi="Arial" w:cs="Arial"/>
          <w:sz w:val="24"/>
          <w:szCs w:val="24"/>
          <w:u w:val="single"/>
        </w:rPr>
        <w:tab/>
        <w:t>2</w:t>
      </w:r>
      <w:r>
        <w:rPr>
          <w:rFonts w:ascii="Arial" w:hAnsi="Arial" w:cs="Arial"/>
          <w:sz w:val="24"/>
          <w:szCs w:val="24"/>
          <w:u w:val="single"/>
        </w:rPr>
        <w:tab/>
        <w:t>1800</w:t>
      </w:r>
      <w:r>
        <w:rPr>
          <w:rFonts w:ascii="Arial" w:hAnsi="Arial" w:cs="Arial"/>
          <w:sz w:val="24"/>
          <w:szCs w:val="24"/>
          <w:u w:val="single"/>
        </w:rPr>
        <w:tab/>
        <w:t>$0.747659</w:t>
      </w:r>
      <w:r>
        <w:rPr>
          <w:rFonts w:ascii="Arial" w:hAnsi="Arial" w:cs="Arial"/>
          <w:sz w:val="24"/>
          <w:szCs w:val="24"/>
          <w:u w:val="single"/>
        </w:rPr>
        <w:tab/>
        <w:t>$1,345.79</w:t>
      </w:r>
      <w:r>
        <w:rPr>
          <w:rFonts w:ascii="Arial" w:hAnsi="Arial" w:cs="Arial"/>
          <w:sz w:val="24"/>
          <w:szCs w:val="24"/>
          <w:u w:val="single"/>
        </w:rPr>
        <w:tab/>
        <w:t>$2,691.57</w:t>
      </w:r>
    </w:p>
    <w:p w14:paraId="65FF4174" w14:textId="77777777" w:rsidR="00E1298C" w:rsidRDefault="00E1298C">
      <w:pPr>
        <w:tabs>
          <w:tab w:val="right" w:pos="2340"/>
          <w:tab w:val="right" w:pos="3780"/>
          <w:tab w:val="right" w:pos="5040"/>
          <w:tab w:val="right" w:pos="6480"/>
          <w:tab w:val="right" w:pos="7920"/>
          <w:tab w:val="right" w:pos="9360"/>
        </w:tabs>
        <w:rPr>
          <w:rFonts w:ascii="Arial" w:hAnsi="Arial" w:cs="Arial"/>
          <w:sz w:val="24"/>
          <w:szCs w:val="24"/>
        </w:rPr>
      </w:pPr>
      <w:r>
        <w:rPr>
          <w:rFonts w:ascii="Arial" w:hAnsi="Arial" w:cs="Arial"/>
          <w:sz w:val="24"/>
          <w:szCs w:val="24"/>
          <w:u w:val="single"/>
        </w:rPr>
        <w:t>Total</w:t>
      </w:r>
      <w:r>
        <w:rPr>
          <w:rFonts w:ascii="Arial" w:hAnsi="Arial" w:cs="Arial"/>
          <w:sz w:val="24"/>
          <w:szCs w:val="24"/>
          <w:u w:val="single"/>
        </w:rPr>
        <w:tab/>
      </w:r>
      <w:r>
        <w:rPr>
          <w:rFonts w:ascii="Arial" w:hAnsi="Arial" w:cs="Arial"/>
          <w:sz w:val="24"/>
          <w:szCs w:val="24"/>
          <w:u w:val="single"/>
        </w:rPr>
        <w:tab/>
        <w:t>244</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$56,618.00</w:t>
      </w:r>
    </w:p>
    <w:p w14:paraId="0C7EDAC8"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(a)</w:t>
      </w:r>
      <w:r>
        <w:rPr>
          <w:rFonts w:ascii="Arial" w:hAnsi="Arial" w:cs="Arial"/>
          <w:sz w:val="24"/>
          <w:szCs w:val="24"/>
        </w:rPr>
        <w:tab/>
        <w:t>excludes the first hydrant with each sprinkler system</w:t>
      </w:r>
    </w:p>
    <w:p w14:paraId="799BE3C0" w14:textId="77777777" w:rsidR="00E1298C" w:rsidRDefault="00E1298C">
      <w:pPr>
        <w:tabs>
          <w:tab w:val="left" w:pos="720"/>
          <w:tab w:val="left" w:pos="1440"/>
          <w:tab w:val="left" w:pos="2160"/>
          <w:tab w:val="left" w:pos="2880"/>
        </w:tabs>
        <w:jc w:val="center"/>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Appendix B</w:t>
      </w:r>
    </w:p>
    <w:p w14:paraId="6C7D2652" w14:textId="77777777" w:rsidR="00E1298C" w:rsidRDefault="00E1298C">
      <w:pPr>
        <w:tabs>
          <w:tab w:val="left" w:pos="720"/>
          <w:tab w:val="left" w:pos="1440"/>
          <w:tab w:val="left" w:pos="2160"/>
          <w:tab w:val="left" w:pos="2880"/>
        </w:tabs>
        <w:jc w:val="center"/>
        <w:rPr>
          <w:rFonts w:ascii="Arial" w:hAnsi="Arial" w:cs="Arial"/>
          <w:b/>
          <w:sz w:val="24"/>
          <w:szCs w:val="24"/>
        </w:rPr>
      </w:pPr>
    </w:p>
    <w:p w14:paraId="18341572" w14:textId="77777777" w:rsidR="00E1298C" w:rsidRDefault="00E1298C">
      <w:pPr>
        <w:tabs>
          <w:tab w:val="left" w:pos="720"/>
          <w:tab w:val="left" w:pos="1440"/>
          <w:tab w:val="left" w:pos="2160"/>
          <w:tab w:val="left" w:pos="2880"/>
        </w:tabs>
        <w:jc w:val="center"/>
        <w:rPr>
          <w:rFonts w:ascii="Arial" w:hAnsi="Arial" w:cs="Arial"/>
          <w:b/>
          <w:sz w:val="24"/>
          <w:szCs w:val="24"/>
        </w:rPr>
      </w:pPr>
      <w:r>
        <w:rPr>
          <w:rFonts w:ascii="Arial" w:hAnsi="Arial" w:cs="Arial"/>
          <w:b/>
          <w:sz w:val="24"/>
          <w:szCs w:val="24"/>
        </w:rPr>
        <w:t>Demand Based Fire Protection Charges</w:t>
      </w:r>
    </w:p>
    <w:p w14:paraId="2127816B"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i/>
          <w:sz w:val="24"/>
          <w:szCs w:val="24"/>
        </w:rPr>
        <w:t>Revised September 10, 1997</w:t>
      </w:r>
    </w:p>
    <w:p w14:paraId="039CB8E5" w14:textId="77777777" w:rsidR="00E1298C" w:rsidRDefault="00E1298C">
      <w:pPr>
        <w:tabs>
          <w:tab w:val="left" w:pos="720"/>
          <w:tab w:val="left" w:pos="1440"/>
          <w:tab w:val="left" w:pos="2160"/>
          <w:tab w:val="left" w:pos="2880"/>
        </w:tabs>
        <w:rPr>
          <w:rFonts w:ascii="Arial" w:hAnsi="Arial" w:cs="Arial"/>
          <w:sz w:val="24"/>
          <w:szCs w:val="24"/>
        </w:rPr>
      </w:pPr>
    </w:p>
    <w:p w14:paraId="2E6DE68F"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 xml:space="preserve">The “Demand Based Fire Protection” is a refinement of </w:t>
      </w:r>
      <w:proofErr w:type="gramStart"/>
      <w:r>
        <w:rPr>
          <w:rFonts w:ascii="Arial" w:hAnsi="Arial" w:cs="Arial"/>
          <w:sz w:val="24"/>
          <w:szCs w:val="24"/>
        </w:rPr>
        <w:t>so called</w:t>
      </w:r>
      <w:proofErr w:type="gramEnd"/>
      <w:r>
        <w:rPr>
          <w:rFonts w:ascii="Arial" w:hAnsi="Arial" w:cs="Arial"/>
          <w:sz w:val="24"/>
          <w:szCs w:val="24"/>
        </w:rPr>
        <w:t xml:space="preserve"> Method “A” as recommended by the Fire Protection Task Force to the Maine Public Utilities Commission on January 16, 1996. </w:t>
      </w:r>
      <w:proofErr w:type="gramStart"/>
      <w:r>
        <w:rPr>
          <w:rFonts w:ascii="Arial" w:hAnsi="Arial" w:cs="Arial"/>
          <w:sz w:val="24"/>
          <w:szCs w:val="24"/>
        </w:rPr>
        <w:t>A number of</w:t>
      </w:r>
      <w:proofErr w:type="gramEnd"/>
      <w:r>
        <w:rPr>
          <w:rFonts w:ascii="Arial" w:hAnsi="Arial" w:cs="Arial"/>
          <w:sz w:val="24"/>
          <w:szCs w:val="24"/>
        </w:rPr>
        <w:t xml:space="preserve"> water utilities have attempted to implement Method “A” and have found the lack of available data on actual sprinkler system fire flow demands to be impediment to its implementation. This refinement is necessary to address these problems of incomplete fire flow demand data for individual private sprinkler systems.</w:t>
      </w:r>
    </w:p>
    <w:p w14:paraId="4932CCB9" w14:textId="77777777" w:rsidR="00E1298C" w:rsidRDefault="00E1298C">
      <w:pPr>
        <w:tabs>
          <w:tab w:val="left" w:pos="720"/>
          <w:tab w:val="left" w:pos="1440"/>
          <w:tab w:val="left" w:pos="2160"/>
          <w:tab w:val="left" w:pos="2880"/>
        </w:tabs>
        <w:rPr>
          <w:rFonts w:ascii="Arial" w:hAnsi="Arial" w:cs="Arial"/>
          <w:sz w:val="24"/>
          <w:szCs w:val="24"/>
        </w:rPr>
      </w:pPr>
    </w:p>
    <w:p w14:paraId="3CE4A7B4"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 xml:space="preserve">The Method “A” is an allocation methodology for the equitable apportionment of cost associated with providing Public and Private Fire Protection.  The allocation methodology relies on data from the actual design of individual private fire protection systems (sprinklers).  The demand required for an individual sprinkler system in terms of flow design is in </w:t>
      </w:r>
      <w:proofErr w:type="spellStart"/>
      <w:r>
        <w:rPr>
          <w:rFonts w:ascii="Arial" w:hAnsi="Arial" w:cs="Arial"/>
          <w:sz w:val="24"/>
          <w:szCs w:val="24"/>
        </w:rPr>
        <w:t>gpm</w:t>
      </w:r>
      <w:proofErr w:type="spellEnd"/>
      <w:r>
        <w:rPr>
          <w:rFonts w:ascii="Arial" w:hAnsi="Arial" w:cs="Arial"/>
          <w:sz w:val="24"/>
          <w:szCs w:val="24"/>
        </w:rPr>
        <w:t xml:space="preserve"> (gallons per minute).</w:t>
      </w:r>
    </w:p>
    <w:p w14:paraId="2B027DB5" w14:textId="77777777" w:rsidR="00E1298C" w:rsidRDefault="00E1298C">
      <w:pPr>
        <w:tabs>
          <w:tab w:val="left" w:pos="720"/>
          <w:tab w:val="left" w:pos="1440"/>
          <w:tab w:val="left" w:pos="2160"/>
          <w:tab w:val="left" w:pos="2880"/>
        </w:tabs>
        <w:rPr>
          <w:rFonts w:ascii="Arial" w:hAnsi="Arial" w:cs="Arial"/>
          <w:sz w:val="24"/>
          <w:szCs w:val="24"/>
        </w:rPr>
      </w:pPr>
    </w:p>
    <w:p w14:paraId="199D5003"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Deficiencies in availability of fire flow data on sprinklers have been found.  The State Fire Marshal Office has minimal records of sprinkler system designs.</w:t>
      </w:r>
    </w:p>
    <w:p w14:paraId="431352F7" w14:textId="77777777" w:rsidR="00E1298C" w:rsidRDefault="00E1298C">
      <w:pPr>
        <w:tabs>
          <w:tab w:val="left" w:pos="720"/>
          <w:tab w:val="left" w:pos="1440"/>
          <w:tab w:val="left" w:pos="2160"/>
          <w:tab w:val="left" w:pos="2880"/>
        </w:tabs>
        <w:rPr>
          <w:rFonts w:ascii="Arial" w:hAnsi="Arial" w:cs="Arial"/>
          <w:sz w:val="24"/>
          <w:szCs w:val="24"/>
        </w:rPr>
      </w:pPr>
    </w:p>
    <w:p w14:paraId="57629955"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Due to this deficiency, an alternative technique is proposed to be used to provide an estimate of the Fire Flow Demand for sprinkler systems where actual system design data is not available.</w:t>
      </w:r>
    </w:p>
    <w:p w14:paraId="7CA13648" w14:textId="77777777" w:rsidR="00E1298C" w:rsidRDefault="00E1298C">
      <w:pPr>
        <w:tabs>
          <w:tab w:val="left" w:pos="720"/>
          <w:tab w:val="left" w:pos="1440"/>
          <w:tab w:val="left" w:pos="2160"/>
          <w:tab w:val="left" w:pos="2880"/>
        </w:tabs>
        <w:rPr>
          <w:rFonts w:ascii="Arial" w:hAnsi="Arial" w:cs="Arial"/>
          <w:sz w:val="24"/>
          <w:szCs w:val="24"/>
        </w:rPr>
      </w:pPr>
    </w:p>
    <w:p w14:paraId="4FAC5148"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The following table titled “Water Sprinkler System Flows for Fire Protection Rates” shall be used in the calculation of the “Fire Flow Demand” when the design data for a sprinkler system is not available. Design data must be completed by a Sprinkler System Engineer registered in the State of Maine with the State Fire Marshal Office.</w:t>
      </w:r>
    </w:p>
    <w:p w14:paraId="20B70B01" w14:textId="77777777" w:rsidR="00E1298C" w:rsidRDefault="00E1298C">
      <w:pPr>
        <w:tabs>
          <w:tab w:val="left" w:pos="720"/>
          <w:tab w:val="left" w:pos="1440"/>
          <w:tab w:val="left" w:pos="2160"/>
          <w:tab w:val="left" w:pos="2880"/>
        </w:tabs>
        <w:rPr>
          <w:rFonts w:ascii="Arial" w:hAnsi="Arial" w:cs="Arial"/>
          <w:sz w:val="24"/>
          <w:szCs w:val="24"/>
        </w:rPr>
      </w:pPr>
    </w:p>
    <w:tbl>
      <w:tblPr>
        <w:tblW w:w="0" w:type="auto"/>
        <w:tblLayout w:type="fixed"/>
        <w:tblLook w:val="0000" w:firstRow="0" w:lastRow="0" w:firstColumn="0" w:lastColumn="0" w:noHBand="0" w:noVBand="0"/>
      </w:tblPr>
      <w:tblGrid>
        <w:gridCol w:w="4608"/>
        <w:gridCol w:w="2484"/>
        <w:gridCol w:w="2484"/>
      </w:tblGrid>
      <w:tr w:rsidR="00E1298C" w14:paraId="6D5BB85B" w14:textId="77777777">
        <w:tblPrEx>
          <w:tblCellMar>
            <w:top w:w="0" w:type="dxa"/>
            <w:bottom w:w="0" w:type="dxa"/>
          </w:tblCellMar>
        </w:tblPrEx>
        <w:trPr>
          <w:cantSplit/>
        </w:trPr>
        <w:tc>
          <w:tcPr>
            <w:tcW w:w="4608" w:type="dxa"/>
            <w:tcBorders>
              <w:top w:val="single" w:sz="6" w:space="0" w:color="auto"/>
              <w:left w:val="single" w:sz="6" w:space="0" w:color="auto"/>
              <w:right w:val="single" w:sz="6" w:space="0" w:color="auto"/>
            </w:tcBorders>
          </w:tcPr>
          <w:p w14:paraId="292DE2A8"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Occupancy Hazard</w:t>
            </w:r>
          </w:p>
        </w:tc>
        <w:tc>
          <w:tcPr>
            <w:tcW w:w="4968" w:type="dxa"/>
            <w:gridSpan w:val="2"/>
            <w:tcBorders>
              <w:top w:val="single" w:sz="6" w:space="0" w:color="auto"/>
              <w:left w:val="single" w:sz="6" w:space="0" w:color="auto"/>
              <w:bottom w:val="single" w:sz="6" w:space="0" w:color="auto"/>
              <w:right w:val="single" w:sz="6" w:space="0" w:color="auto"/>
            </w:tcBorders>
          </w:tcPr>
          <w:p w14:paraId="605D10D5"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System Flow Rate*</w:t>
            </w:r>
          </w:p>
        </w:tc>
      </w:tr>
      <w:tr w:rsidR="00E1298C" w14:paraId="5716833C" w14:textId="77777777">
        <w:tblPrEx>
          <w:tblCellMar>
            <w:top w:w="0" w:type="dxa"/>
            <w:bottom w:w="0" w:type="dxa"/>
          </w:tblCellMar>
        </w:tblPrEx>
        <w:trPr>
          <w:cantSplit/>
        </w:trPr>
        <w:tc>
          <w:tcPr>
            <w:tcW w:w="4608" w:type="dxa"/>
            <w:tcBorders>
              <w:left w:val="single" w:sz="6" w:space="0" w:color="auto"/>
              <w:bottom w:val="single" w:sz="6" w:space="0" w:color="auto"/>
              <w:right w:val="single" w:sz="6" w:space="0" w:color="auto"/>
            </w:tcBorders>
          </w:tcPr>
          <w:p w14:paraId="72BC7A5C"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Per NFPA 13</w:t>
            </w:r>
          </w:p>
        </w:tc>
        <w:tc>
          <w:tcPr>
            <w:tcW w:w="2484" w:type="dxa"/>
            <w:tcBorders>
              <w:top w:val="single" w:sz="6" w:space="0" w:color="auto"/>
              <w:left w:val="single" w:sz="6" w:space="0" w:color="auto"/>
              <w:bottom w:val="single" w:sz="6" w:space="0" w:color="auto"/>
              <w:right w:val="single" w:sz="6" w:space="0" w:color="auto"/>
            </w:tcBorders>
          </w:tcPr>
          <w:p w14:paraId="43AF0CA3"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Wet System</w:t>
            </w:r>
          </w:p>
        </w:tc>
        <w:tc>
          <w:tcPr>
            <w:tcW w:w="2484" w:type="dxa"/>
            <w:tcBorders>
              <w:top w:val="single" w:sz="6" w:space="0" w:color="auto"/>
              <w:left w:val="single" w:sz="6" w:space="0" w:color="auto"/>
              <w:bottom w:val="single" w:sz="6" w:space="0" w:color="auto"/>
              <w:right w:val="single" w:sz="6" w:space="0" w:color="auto"/>
            </w:tcBorders>
          </w:tcPr>
          <w:p w14:paraId="2D84B4BD"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Dry System</w:t>
            </w:r>
          </w:p>
        </w:tc>
      </w:tr>
      <w:tr w:rsidR="00E1298C" w14:paraId="08AEDEF7" w14:textId="77777777">
        <w:tblPrEx>
          <w:tblCellMar>
            <w:top w:w="0" w:type="dxa"/>
            <w:bottom w:w="0" w:type="dxa"/>
          </w:tblCellMar>
        </w:tblPrEx>
        <w:trPr>
          <w:cantSplit/>
        </w:trPr>
        <w:tc>
          <w:tcPr>
            <w:tcW w:w="4608" w:type="dxa"/>
            <w:tcBorders>
              <w:top w:val="single" w:sz="6" w:space="0" w:color="auto"/>
              <w:left w:val="single" w:sz="6" w:space="0" w:color="auto"/>
              <w:bottom w:val="single" w:sz="6" w:space="0" w:color="auto"/>
              <w:right w:val="single" w:sz="6" w:space="0" w:color="auto"/>
            </w:tcBorders>
          </w:tcPr>
          <w:p w14:paraId="15B58711"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Light Hazard</w:t>
            </w:r>
          </w:p>
        </w:tc>
        <w:tc>
          <w:tcPr>
            <w:tcW w:w="2484" w:type="dxa"/>
            <w:tcBorders>
              <w:top w:val="single" w:sz="6" w:space="0" w:color="auto"/>
              <w:left w:val="single" w:sz="6" w:space="0" w:color="auto"/>
              <w:bottom w:val="single" w:sz="6" w:space="0" w:color="auto"/>
              <w:right w:val="single" w:sz="6" w:space="0" w:color="auto"/>
            </w:tcBorders>
          </w:tcPr>
          <w:p w14:paraId="700B4AB9"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175 </w:t>
            </w:r>
            <w:proofErr w:type="spellStart"/>
            <w:r>
              <w:rPr>
                <w:rFonts w:ascii="Arial" w:hAnsi="Arial" w:cs="Arial"/>
                <w:sz w:val="24"/>
                <w:szCs w:val="24"/>
              </w:rPr>
              <w:t>gpm</w:t>
            </w:r>
            <w:proofErr w:type="spellEnd"/>
          </w:p>
        </w:tc>
        <w:tc>
          <w:tcPr>
            <w:tcW w:w="2484" w:type="dxa"/>
            <w:tcBorders>
              <w:top w:val="single" w:sz="6" w:space="0" w:color="auto"/>
              <w:left w:val="single" w:sz="6" w:space="0" w:color="auto"/>
              <w:bottom w:val="single" w:sz="6" w:space="0" w:color="auto"/>
              <w:right w:val="single" w:sz="6" w:space="0" w:color="auto"/>
            </w:tcBorders>
          </w:tcPr>
          <w:p w14:paraId="7C3E9A35"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230 </w:t>
            </w:r>
            <w:proofErr w:type="spellStart"/>
            <w:r>
              <w:rPr>
                <w:rFonts w:ascii="Arial" w:hAnsi="Arial" w:cs="Arial"/>
                <w:sz w:val="24"/>
                <w:szCs w:val="24"/>
              </w:rPr>
              <w:t>gpm</w:t>
            </w:r>
            <w:proofErr w:type="spellEnd"/>
          </w:p>
        </w:tc>
      </w:tr>
      <w:tr w:rsidR="00E1298C" w14:paraId="2B59EA48" w14:textId="77777777">
        <w:tblPrEx>
          <w:tblCellMar>
            <w:top w:w="0" w:type="dxa"/>
            <w:bottom w:w="0" w:type="dxa"/>
          </w:tblCellMar>
        </w:tblPrEx>
        <w:trPr>
          <w:cantSplit/>
        </w:trPr>
        <w:tc>
          <w:tcPr>
            <w:tcW w:w="4608" w:type="dxa"/>
            <w:tcBorders>
              <w:top w:val="single" w:sz="6" w:space="0" w:color="auto"/>
              <w:left w:val="single" w:sz="6" w:space="0" w:color="auto"/>
              <w:bottom w:val="single" w:sz="6" w:space="0" w:color="auto"/>
              <w:right w:val="single" w:sz="6" w:space="0" w:color="auto"/>
            </w:tcBorders>
          </w:tcPr>
          <w:p w14:paraId="37AC5903"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Ordinary Hazard 1</w:t>
            </w:r>
          </w:p>
        </w:tc>
        <w:tc>
          <w:tcPr>
            <w:tcW w:w="2484" w:type="dxa"/>
            <w:tcBorders>
              <w:top w:val="single" w:sz="6" w:space="0" w:color="auto"/>
              <w:left w:val="single" w:sz="6" w:space="0" w:color="auto"/>
              <w:bottom w:val="single" w:sz="6" w:space="0" w:color="auto"/>
              <w:right w:val="single" w:sz="6" w:space="0" w:color="auto"/>
            </w:tcBorders>
          </w:tcPr>
          <w:p w14:paraId="69DF932A"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260 </w:t>
            </w:r>
            <w:proofErr w:type="spellStart"/>
            <w:r>
              <w:rPr>
                <w:rFonts w:ascii="Arial" w:hAnsi="Arial" w:cs="Arial"/>
                <w:sz w:val="24"/>
                <w:szCs w:val="24"/>
              </w:rPr>
              <w:t>gpm</w:t>
            </w:r>
            <w:proofErr w:type="spellEnd"/>
          </w:p>
        </w:tc>
        <w:tc>
          <w:tcPr>
            <w:tcW w:w="2484" w:type="dxa"/>
            <w:tcBorders>
              <w:top w:val="single" w:sz="6" w:space="0" w:color="auto"/>
              <w:left w:val="single" w:sz="6" w:space="0" w:color="auto"/>
              <w:bottom w:val="single" w:sz="6" w:space="0" w:color="auto"/>
              <w:right w:val="single" w:sz="6" w:space="0" w:color="auto"/>
            </w:tcBorders>
          </w:tcPr>
          <w:p w14:paraId="411DB29C"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340 </w:t>
            </w:r>
            <w:proofErr w:type="spellStart"/>
            <w:r>
              <w:rPr>
                <w:rFonts w:ascii="Arial" w:hAnsi="Arial" w:cs="Arial"/>
                <w:sz w:val="24"/>
                <w:szCs w:val="24"/>
              </w:rPr>
              <w:t>gpm</w:t>
            </w:r>
            <w:proofErr w:type="spellEnd"/>
          </w:p>
        </w:tc>
      </w:tr>
      <w:tr w:rsidR="00E1298C" w14:paraId="47E95A22" w14:textId="77777777">
        <w:tblPrEx>
          <w:tblCellMar>
            <w:top w:w="0" w:type="dxa"/>
            <w:bottom w:w="0" w:type="dxa"/>
          </w:tblCellMar>
        </w:tblPrEx>
        <w:trPr>
          <w:cantSplit/>
        </w:trPr>
        <w:tc>
          <w:tcPr>
            <w:tcW w:w="4608" w:type="dxa"/>
            <w:tcBorders>
              <w:top w:val="single" w:sz="6" w:space="0" w:color="auto"/>
              <w:left w:val="single" w:sz="6" w:space="0" w:color="auto"/>
              <w:bottom w:val="single" w:sz="6" w:space="0" w:color="auto"/>
              <w:right w:val="single" w:sz="6" w:space="0" w:color="auto"/>
            </w:tcBorders>
          </w:tcPr>
          <w:p w14:paraId="337D9D4E"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Ordinary Hazard 2</w:t>
            </w:r>
          </w:p>
        </w:tc>
        <w:tc>
          <w:tcPr>
            <w:tcW w:w="2484" w:type="dxa"/>
            <w:tcBorders>
              <w:top w:val="single" w:sz="6" w:space="0" w:color="auto"/>
              <w:left w:val="single" w:sz="6" w:space="0" w:color="auto"/>
              <w:bottom w:val="single" w:sz="6" w:space="0" w:color="auto"/>
              <w:right w:val="single" w:sz="6" w:space="0" w:color="auto"/>
            </w:tcBorders>
          </w:tcPr>
          <w:p w14:paraId="7508884F"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350 </w:t>
            </w:r>
            <w:proofErr w:type="spellStart"/>
            <w:r>
              <w:rPr>
                <w:rFonts w:ascii="Arial" w:hAnsi="Arial" w:cs="Arial"/>
                <w:sz w:val="24"/>
                <w:szCs w:val="24"/>
              </w:rPr>
              <w:t>gpm</w:t>
            </w:r>
            <w:proofErr w:type="spellEnd"/>
          </w:p>
        </w:tc>
        <w:tc>
          <w:tcPr>
            <w:tcW w:w="2484" w:type="dxa"/>
            <w:tcBorders>
              <w:top w:val="single" w:sz="6" w:space="0" w:color="auto"/>
              <w:left w:val="single" w:sz="6" w:space="0" w:color="auto"/>
              <w:bottom w:val="single" w:sz="6" w:space="0" w:color="auto"/>
              <w:right w:val="single" w:sz="6" w:space="0" w:color="auto"/>
            </w:tcBorders>
          </w:tcPr>
          <w:p w14:paraId="636229C5"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460 </w:t>
            </w:r>
            <w:proofErr w:type="spellStart"/>
            <w:r>
              <w:rPr>
                <w:rFonts w:ascii="Arial" w:hAnsi="Arial" w:cs="Arial"/>
                <w:sz w:val="24"/>
                <w:szCs w:val="24"/>
              </w:rPr>
              <w:t>gpm</w:t>
            </w:r>
            <w:proofErr w:type="spellEnd"/>
          </w:p>
        </w:tc>
      </w:tr>
      <w:tr w:rsidR="00E1298C" w14:paraId="337EF89D" w14:textId="77777777">
        <w:tblPrEx>
          <w:tblCellMar>
            <w:top w:w="0" w:type="dxa"/>
            <w:bottom w:w="0" w:type="dxa"/>
          </w:tblCellMar>
        </w:tblPrEx>
        <w:trPr>
          <w:cantSplit/>
        </w:trPr>
        <w:tc>
          <w:tcPr>
            <w:tcW w:w="4608" w:type="dxa"/>
            <w:tcBorders>
              <w:top w:val="single" w:sz="6" w:space="0" w:color="auto"/>
              <w:left w:val="single" w:sz="6" w:space="0" w:color="auto"/>
              <w:bottom w:val="single" w:sz="6" w:space="0" w:color="auto"/>
              <w:right w:val="single" w:sz="6" w:space="0" w:color="auto"/>
            </w:tcBorders>
          </w:tcPr>
          <w:p w14:paraId="5E33B5F2"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Extra Hazard 1</w:t>
            </w:r>
          </w:p>
        </w:tc>
        <w:tc>
          <w:tcPr>
            <w:tcW w:w="2484" w:type="dxa"/>
            <w:tcBorders>
              <w:top w:val="single" w:sz="6" w:space="0" w:color="auto"/>
              <w:left w:val="single" w:sz="6" w:space="0" w:color="auto"/>
              <w:bottom w:val="single" w:sz="6" w:space="0" w:color="auto"/>
              <w:right w:val="single" w:sz="6" w:space="0" w:color="auto"/>
            </w:tcBorders>
          </w:tcPr>
          <w:p w14:paraId="00D7FED4"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875 </w:t>
            </w:r>
            <w:proofErr w:type="spellStart"/>
            <w:r>
              <w:rPr>
                <w:rFonts w:ascii="Arial" w:hAnsi="Arial" w:cs="Arial"/>
                <w:sz w:val="24"/>
                <w:szCs w:val="24"/>
              </w:rPr>
              <w:t>gpm</w:t>
            </w:r>
            <w:proofErr w:type="spellEnd"/>
          </w:p>
        </w:tc>
        <w:tc>
          <w:tcPr>
            <w:tcW w:w="2484" w:type="dxa"/>
            <w:tcBorders>
              <w:top w:val="single" w:sz="6" w:space="0" w:color="auto"/>
              <w:left w:val="single" w:sz="6" w:space="0" w:color="auto"/>
              <w:bottom w:val="single" w:sz="6" w:space="0" w:color="auto"/>
              <w:right w:val="single" w:sz="6" w:space="0" w:color="auto"/>
            </w:tcBorders>
          </w:tcPr>
          <w:p w14:paraId="7957AC6E"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1140 </w:t>
            </w:r>
            <w:proofErr w:type="spellStart"/>
            <w:r>
              <w:rPr>
                <w:rFonts w:ascii="Arial" w:hAnsi="Arial" w:cs="Arial"/>
                <w:sz w:val="24"/>
                <w:szCs w:val="24"/>
              </w:rPr>
              <w:t>gpm</w:t>
            </w:r>
            <w:proofErr w:type="spellEnd"/>
          </w:p>
        </w:tc>
      </w:tr>
      <w:tr w:rsidR="00E1298C" w14:paraId="720F6AA0" w14:textId="77777777">
        <w:tblPrEx>
          <w:tblCellMar>
            <w:top w:w="0" w:type="dxa"/>
            <w:bottom w:w="0" w:type="dxa"/>
          </w:tblCellMar>
        </w:tblPrEx>
        <w:trPr>
          <w:cantSplit/>
        </w:trPr>
        <w:tc>
          <w:tcPr>
            <w:tcW w:w="4608" w:type="dxa"/>
            <w:tcBorders>
              <w:top w:val="single" w:sz="6" w:space="0" w:color="auto"/>
              <w:left w:val="single" w:sz="6" w:space="0" w:color="auto"/>
              <w:bottom w:val="single" w:sz="6" w:space="0" w:color="auto"/>
              <w:right w:val="single" w:sz="6" w:space="0" w:color="auto"/>
            </w:tcBorders>
          </w:tcPr>
          <w:p w14:paraId="29147FC5"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Extra Hazard 2</w:t>
            </w:r>
          </w:p>
        </w:tc>
        <w:tc>
          <w:tcPr>
            <w:tcW w:w="2484" w:type="dxa"/>
            <w:tcBorders>
              <w:top w:val="single" w:sz="6" w:space="0" w:color="auto"/>
              <w:left w:val="single" w:sz="6" w:space="0" w:color="auto"/>
              <w:bottom w:val="single" w:sz="6" w:space="0" w:color="auto"/>
              <w:right w:val="single" w:sz="6" w:space="0" w:color="auto"/>
            </w:tcBorders>
          </w:tcPr>
          <w:p w14:paraId="12766F27"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1150 </w:t>
            </w:r>
            <w:proofErr w:type="spellStart"/>
            <w:r>
              <w:rPr>
                <w:rFonts w:ascii="Arial" w:hAnsi="Arial" w:cs="Arial"/>
                <w:sz w:val="24"/>
                <w:szCs w:val="24"/>
              </w:rPr>
              <w:t>gpm</w:t>
            </w:r>
            <w:proofErr w:type="spellEnd"/>
          </w:p>
        </w:tc>
        <w:tc>
          <w:tcPr>
            <w:tcW w:w="2484" w:type="dxa"/>
            <w:tcBorders>
              <w:top w:val="single" w:sz="6" w:space="0" w:color="auto"/>
              <w:left w:val="single" w:sz="6" w:space="0" w:color="auto"/>
              <w:bottom w:val="single" w:sz="6" w:space="0" w:color="auto"/>
              <w:right w:val="single" w:sz="6" w:space="0" w:color="auto"/>
            </w:tcBorders>
          </w:tcPr>
          <w:p w14:paraId="6492E2B0" w14:textId="77777777" w:rsidR="00E1298C" w:rsidRDefault="00E1298C">
            <w:pPr>
              <w:tabs>
                <w:tab w:val="left" w:pos="720"/>
                <w:tab w:val="left" w:pos="1440"/>
                <w:tab w:val="left" w:pos="2160"/>
                <w:tab w:val="left" w:pos="2880"/>
              </w:tabs>
              <w:jc w:val="center"/>
              <w:rPr>
                <w:rFonts w:ascii="Arial" w:hAnsi="Arial" w:cs="Arial"/>
                <w:sz w:val="24"/>
                <w:szCs w:val="24"/>
              </w:rPr>
            </w:pPr>
            <w:r>
              <w:rPr>
                <w:rFonts w:ascii="Arial" w:hAnsi="Arial" w:cs="Arial"/>
                <w:sz w:val="24"/>
                <w:szCs w:val="24"/>
              </w:rPr>
              <w:t xml:space="preserve">1500 </w:t>
            </w:r>
            <w:proofErr w:type="spellStart"/>
            <w:r>
              <w:rPr>
                <w:rFonts w:ascii="Arial" w:hAnsi="Arial" w:cs="Arial"/>
                <w:sz w:val="24"/>
                <w:szCs w:val="24"/>
              </w:rPr>
              <w:t>gpm</w:t>
            </w:r>
            <w:proofErr w:type="spellEnd"/>
          </w:p>
        </w:tc>
      </w:tr>
    </w:tbl>
    <w:p w14:paraId="547A8385" w14:textId="77777777" w:rsidR="00E1298C" w:rsidRDefault="00E1298C">
      <w:pPr>
        <w:tabs>
          <w:tab w:val="left" w:pos="720"/>
          <w:tab w:val="left" w:pos="1440"/>
          <w:tab w:val="left" w:pos="2160"/>
          <w:tab w:val="left" w:pos="2880"/>
        </w:tabs>
        <w:rPr>
          <w:rFonts w:ascii="Arial" w:hAnsi="Arial" w:cs="Arial"/>
          <w:sz w:val="24"/>
          <w:szCs w:val="24"/>
        </w:rPr>
      </w:pPr>
    </w:p>
    <w:p w14:paraId="7B1467D8" w14:textId="77777777" w:rsidR="00E1298C" w:rsidRDefault="00E1298C">
      <w:pPr>
        <w:tabs>
          <w:tab w:val="left" w:pos="720"/>
          <w:tab w:val="left" w:pos="1440"/>
          <w:tab w:val="left" w:pos="2160"/>
          <w:tab w:val="left" w:pos="2880"/>
        </w:tabs>
        <w:rPr>
          <w:rFonts w:ascii="Arial" w:hAnsi="Arial" w:cs="Arial"/>
          <w:sz w:val="24"/>
          <w:szCs w:val="24"/>
        </w:rPr>
      </w:pPr>
      <w:r>
        <w:rPr>
          <w:rFonts w:ascii="Arial" w:hAnsi="Arial" w:cs="Arial"/>
          <w:sz w:val="24"/>
          <w:szCs w:val="24"/>
        </w:rPr>
        <w:t>* For dry sprinkler systems the flow rates are 30% above the requirement for a wet sprinkler per NFPA 13.</w:t>
      </w:r>
    </w:p>
    <w:p w14:paraId="58E0C433" w14:textId="77777777" w:rsidR="00E1298C" w:rsidRDefault="00E1298C">
      <w:pPr>
        <w:tabs>
          <w:tab w:val="left" w:pos="720"/>
          <w:tab w:val="left" w:pos="1440"/>
          <w:tab w:val="left" w:pos="2160"/>
          <w:tab w:val="left" w:pos="2880"/>
        </w:tabs>
        <w:rPr>
          <w:rFonts w:ascii="Arial" w:hAnsi="Arial" w:cs="Arial"/>
          <w:sz w:val="24"/>
          <w:szCs w:val="24"/>
        </w:rPr>
      </w:pPr>
    </w:p>
    <w:p w14:paraId="41D3C6BF" w14:textId="77777777" w:rsidR="00E1298C" w:rsidRDefault="00E1298C">
      <w:pPr>
        <w:tabs>
          <w:tab w:val="left" w:pos="720"/>
          <w:tab w:val="left" w:pos="1440"/>
          <w:tab w:val="left" w:pos="2160"/>
          <w:tab w:val="left" w:pos="2880"/>
        </w:tabs>
        <w:rPr>
          <w:rFonts w:ascii="Arial" w:hAnsi="Arial" w:cs="Arial"/>
          <w:sz w:val="24"/>
          <w:szCs w:val="24"/>
        </w:rPr>
      </w:pPr>
    </w:p>
    <w:p w14:paraId="747C6EA4" w14:textId="77777777" w:rsidR="00E1298C" w:rsidRDefault="00E1298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A-1-.7</w:t>
      </w:r>
      <w:r>
        <w:rPr>
          <w:rFonts w:ascii="Arial" w:hAnsi="Arial" w:cs="Arial"/>
          <w:sz w:val="24"/>
          <w:szCs w:val="24"/>
        </w:rPr>
        <w:tab/>
      </w:r>
      <w:r>
        <w:rPr>
          <w:rFonts w:ascii="Arial" w:hAnsi="Arial" w:cs="Arial"/>
          <w:sz w:val="24"/>
          <w:szCs w:val="24"/>
        </w:rPr>
        <w:tab/>
        <w:t xml:space="preserve">Occupancy examples in the listings as shown in the various hazard classifications are intended to represent the norm for those occupancy types. Unusual or abnormal fuel loadings or combustible characteristics </w:t>
      </w:r>
      <w:r>
        <w:rPr>
          <w:rFonts w:ascii="Arial" w:hAnsi="Arial" w:cs="Arial"/>
          <w:sz w:val="24"/>
          <w:szCs w:val="24"/>
        </w:rPr>
        <w:lastRenderedPageBreak/>
        <w:t>and susceptibility for changes in these characteristics, for a particular occupancy, are considerations that should be weighed in the selection and classification.</w:t>
      </w:r>
    </w:p>
    <w:p w14:paraId="64AD80F0" w14:textId="77777777" w:rsidR="00E1298C" w:rsidRDefault="00E1298C">
      <w:pPr>
        <w:tabs>
          <w:tab w:val="left" w:pos="720"/>
          <w:tab w:val="left" w:pos="1440"/>
          <w:tab w:val="left" w:pos="2160"/>
          <w:tab w:val="left" w:pos="2880"/>
        </w:tabs>
        <w:rPr>
          <w:rFonts w:ascii="Arial" w:hAnsi="Arial" w:cs="Arial"/>
          <w:sz w:val="24"/>
          <w:szCs w:val="24"/>
        </w:rPr>
      </w:pPr>
    </w:p>
    <w:p w14:paraId="6F385EA9" w14:textId="77777777" w:rsidR="00E1298C" w:rsidRDefault="00E1298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Light Hazard classification is intended to encompass residential occupancies; however. this is not in preclude the use of listed residential sprinklers in residential occupancies or residential portions of other occupancies.</w:t>
      </w:r>
    </w:p>
    <w:p w14:paraId="609473AD" w14:textId="77777777" w:rsidR="00E1298C" w:rsidRDefault="00E1298C">
      <w:pPr>
        <w:tabs>
          <w:tab w:val="left" w:pos="720"/>
          <w:tab w:val="left" w:pos="1440"/>
          <w:tab w:val="left" w:pos="2160"/>
          <w:tab w:val="left" w:pos="2880"/>
        </w:tabs>
        <w:rPr>
          <w:rFonts w:ascii="Arial" w:hAnsi="Arial" w:cs="Arial"/>
          <w:sz w:val="24"/>
          <w:szCs w:val="24"/>
        </w:rPr>
      </w:pPr>
    </w:p>
    <w:p w14:paraId="3A269E79" w14:textId="77777777" w:rsidR="00E1298C" w:rsidRDefault="00E1298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t>A-14.7.1</w:t>
      </w:r>
      <w:r>
        <w:rPr>
          <w:rFonts w:ascii="Arial" w:hAnsi="Arial" w:cs="Arial"/>
          <w:sz w:val="24"/>
          <w:szCs w:val="24"/>
        </w:rPr>
        <w:tab/>
        <w:t xml:space="preserve">Light Hazard Occupancies include occupancies having conditions </w:t>
      </w:r>
      <w:proofErr w:type="gramStart"/>
      <w:r>
        <w:rPr>
          <w:rFonts w:ascii="Arial" w:hAnsi="Arial" w:cs="Arial"/>
          <w:sz w:val="24"/>
          <w:szCs w:val="24"/>
        </w:rPr>
        <w:t>similar to</w:t>
      </w:r>
      <w:proofErr w:type="gramEnd"/>
      <w:r>
        <w:rPr>
          <w:rFonts w:ascii="Arial" w:hAnsi="Arial" w:cs="Arial"/>
          <w:sz w:val="24"/>
          <w:szCs w:val="24"/>
        </w:rPr>
        <w:t>:</w:t>
      </w:r>
    </w:p>
    <w:p w14:paraId="769A4DA3" w14:textId="77777777" w:rsidR="00E1298C" w:rsidRDefault="00E1298C">
      <w:pPr>
        <w:tabs>
          <w:tab w:val="left" w:pos="720"/>
          <w:tab w:val="left" w:pos="1440"/>
          <w:tab w:val="left" w:pos="2160"/>
          <w:tab w:val="left" w:pos="2880"/>
        </w:tabs>
        <w:rPr>
          <w:rFonts w:ascii="Arial" w:hAnsi="Arial" w:cs="Arial"/>
          <w:sz w:val="24"/>
          <w:szCs w:val="24"/>
        </w:rPr>
      </w:pPr>
    </w:p>
    <w:p w14:paraId="18A16393"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Churches</w:t>
      </w:r>
    </w:p>
    <w:p w14:paraId="0275AD89"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Clubs</w:t>
      </w:r>
    </w:p>
    <w:p w14:paraId="778F1DE8" w14:textId="77777777" w:rsidR="00E1298C" w:rsidRDefault="00E1298C">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Eaves and overhangs, if combustible construction with no combustibles beneath</w:t>
      </w:r>
    </w:p>
    <w:p w14:paraId="487B55E1"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Educational</w:t>
      </w:r>
    </w:p>
    <w:p w14:paraId="3E9A683D"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Hospitals</w:t>
      </w:r>
    </w:p>
    <w:p w14:paraId="449DBB49"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Institutional</w:t>
      </w:r>
    </w:p>
    <w:p w14:paraId="7226B22A" w14:textId="77777777" w:rsidR="00E1298C" w:rsidRDefault="00E1298C">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Libraries, except large stack rooms</w:t>
      </w:r>
    </w:p>
    <w:p w14:paraId="518DDC82"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Museums</w:t>
      </w:r>
    </w:p>
    <w:p w14:paraId="4A514CC1"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Nursing or convalescent homes</w:t>
      </w:r>
    </w:p>
    <w:p w14:paraId="2BFA66AD"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Office, including data processing</w:t>
      </w:r>
    </w:p>
    <w:p w14:paraId="4041B72A"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Residential</w:t>
      </w:r>
    </w:p>
    <w:p w14:paraId="341CA891"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Restaurant seating areas</w:t>
      </w:r>
    </w:p>
    <w:p w14:paraId="4A7B8224" w14:textId="77777777" w:rsidR="00E1298C" w:rsidRDefault="00E1298C">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Theaters and Auditoriums excluding stages and prosceniums</w:t>
      </w:r>
    </w:p>
    <w:p w14:paraId="7F3C7325" w14:textId="77777777" w:rsidR="00E1298C" w:rsidRDefault="00E1298C">
      <w:pPr>
        <w:tabs>
          <w:tab w:val="left" w:pos="720"/>
          <w:tab w:val="left" w:pos="1440"/>
          <w:tab w:val="left" w:pos="2160"/>
          <w:tab w:val="left" w:pos="2880"/>
        </w:tabs>
        <w:ind w:left="2160"/>
        <w:rPr>
          <w:rFonts w:ascii="Arial" w:hAnsi="Arial" w:cs="Arial"/>
          <w:sz w:val="24"/>
          <w:szCs w:val="24"/>
        </w:rPr>
      </w:pPr>
      <w:r>
        <w:rPr>
          <w:rFonts w:ascii="Arial" w:hAnsi="Arial" w:cs="Arial"/>
          <w:sz w:val="24"/>
          <w:szCs w:val="24"/>
        </w:rPr>
        <w:t>Unused attics</w:t>
      </w:r>
    </w:p>
    <w:p w14:paraId="4D1A4B00" w14:textId="77777777" w:rsidR="00E1298C" w:rsidRDefault="00E1298C">
      <w:pPr>
        <w:tabs>
          <w:tab w:val="left" w:pos="720"/>
          <w:tab w:val="left" w:pos="1440"/>
          <w:tab w:val="left" w:pos="2160"/>
          <w:tab w:val="left" w:pos="2880"/>
        </w:tabs>
        <w:rPr>
          <w:rFonts w:ascii="Arial" w:hAnsi="Arial" w:cs="Arial"/>
          <w:sz w:val="24"/>
          <w:szCs w:val="24"/>
        </w:rPr>
      </w:pPr>
    </w:p>
    <w:p w14:paraId="04BC22E2" w14:textId="77777777" w:rsidR="00E1298C" w:rsidRDefault="00E1298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A-1-4.7.2.1</w:t>
      </w:r>
      <w:r>
        <w:rPr>
          <w:rFonts w:ascii="Arial" w:hAnsi="Arial" w:cs="Arial"/>
          <w:sz w:val="24"/>
          <w:szCs w:val="24"/>
        </w:rPr>
        <w:tab/>
        <w:t xml:space="preserve">Ordinary Hazard Occupancies (Group 1) include occupancies having conditions </w:t>
      </w:r>
      <w:proofErr w:type="gramStart"/>
      <w:r>
        <w:rPr>
          <w:rFonts w:ascii="Arial" w:hAnsi="Arial" w:cs="Arial"/>
          <w:sz w:val="24"/>
          <w:szCs w:val="24"/>
        </w:rPr>
        <w:t>similar to</w:t>
      </w:r>
      <w:proofErr w:type="gramEnd"/>
      <w:r>
        <w:rPr>
          <w:rFonts w:ascii="Arial" w:hAnsi="Arial" w:cs="Arial"/>
          <w:sz w:val="24"/>
          <w:szCs w:val="24"/>
        </w:rPr>
        <w:t>:</w:t>
      </w:r>
    </w:p>
    <w:p w14:paraId="4092F073" w14:textId="77777777" w:rsidR="00E1298C" w:rsidRDefault="00E1298C">
      <w:pPr>
        <w:tabs>
          <w:tab w:val="left" w:pos="720"/>
          <w:tab w:val="left" w:pos="1440"/>
          <w:tab w:val="left" w:pos="2160"/>
          <w:tab w:val="left" w:pos="2880"/>
        </w:tabs>
        <w:ind w:left="2880"/>
        <w:rPr>
          <w:rFonts w:ascii="Arial" w:hAnsi="Arial" w:cs="Arial"/>
          <w:sz w:val="24"/>
          <w:szCs w:val="24"/>
        </w:rPr>
      </w:pPr>
    </w:p>
    <w:p w14:paraId="601F3608"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Automobile parking and showrooms</w:t>
      </w:r>
    </w:p>
    <w:p w14:paraId="2868AAF9"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Bakeries</w:t>
      </w:r>
    </w:p>
    <w:p w14:paraId="5273D2AB"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Beverage manufacturing</w:t>
      </w:r>
    </w:p>
    <w:p w14:paraId="4065DD83"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Canneries</w:t>
      </w:r>
    </w:p>
    <w:p w14:paraId="1EEFB9F1"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Dairy products manufacturing and processing</w:t>
      </w:r>
    </w:p>
    <w:p w14:paraId="6DBD13BC"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Electronic plants</w:t>
      </w:r>
    </w:p>
    <w:p w14:paraId="09AB148D"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Glass and glass products manufacturing</w:t>
      </w:r>
    </w:p>
    <w:p w14:paraId="03402571"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Laundries</w:t>
      </w:r>
    </w:p>
    <w:p w14:paraId="4EE906B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Restaurant service areas.</w:t>
      </w:r>
    </w:p>
    <w:p w14:paraId="5CB369D5" w14:textId="77777777" w:rsidR="00E1298C" w:rsidRDefault="00E1298C">
      <w:pPr>
        <w:tabs>
          <w:tab w:val="left" w:pos="720"/>
          <w:tab w:val="left" w:pos="1440"/>
          <w:tab w:val="left" w:pos="2160"/>
          <w:tab w:val="left" w:pos="2880"/>
        </w:tabs>
        <w:ind w:left="2880"/>
        <w:rPr>
          <w:rFonts w:ascii="Arial" w:hAnsi="Arial" w:cs="Arial"/>
          <w:sz w:val="24"/>
          <w:szCs w:val="24"/>
        </w:rPr>
      </w:pPr>
    </w:p>
    <w:p w14:paraId="69EFE891" w14:textId="77777777" w:rsidR="00E1298C" w:rsidRDefault="00E1298C">
      <w:pPr>
        <w:keepNext/>
        <w:keepLines/>
        <w:tabs>
          <w:tab w:val="left" w:pos="720"/>
          <w:tab w:val="left" w:pos="1440"/>
          <w:tab w:val="left" w:pos="2160"/>
          <w:tab w:val="left" w:pos="2880"/>
        </w:tabs>
        <w:ind w:left="2880"/>
        <w:rPr>
          <w:rFonts w:ascii="Arial" w:hAnsi="Arial" w:cs="Arial"/>
          <w:sz w:val="24"/>
          <w:szCs w:val="24"/>
        </w:rPr>
      </w:pPr>
      <w:r>
        <w:rPr>
          <w:rFonts w:ascii="Arial" w:hAnsi="Arial" w:cs="Arial"/>
          <w:sz w:val="24"/>
          <w:szCs w:val="24"/>
        </w:rPr>
        <w:t>MOVING AND STORAGE</w:t>
      </w:r>
    </w:p>
    <w:p w14:paraId="33B9FADD" w14:textId="77777777" w:rsidR="00E1298C" w:rsidRDefault="00E1298C">
      <w:pPr>
        <w:keepNext/>
        <w:keepLines/>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b/>
        <w:t>STORAGE 20' / 21'</w:t>
      </w:r>
      <w:r>
        <w:rPr>
          <w:rFonts w:ascii="Arial" w:hAnsi="Arial" w:cs="Arial"/>
          <w:sz w:val="24"/>
          <w:szCs w:val="24"/>
        </w:rPr>
        <w:tab/>
      </w:r>
      <w:r>
        <w:rPr>
          <w:rFonts w:ascii="Arial" w:hAnsi="Arial" w:cs="Arial"/>
          <w:sz w:val="24"/>
          <w:szCs w:val="24"/>
        </w:rPr>
        <w:tab/>
        <w:t>BELOW</w:t>
      </w:r>
      <w:r>
        <w:rPr>
          <w:rFonts w:ascii="Arial" w:hAnsi="Arial" w:cs="Arial"/>
          <w:sz w:val="24"/>
          <w:szCs w:val="24"/>
        </w:rPr>
        <w:tab/>
        <w:t>EX (1)</w:t>
      </w:r>
    </w:p>
    <w:p w14:paraId="00D9B141" w14:textId="77777777" w:rsidR="00E1298C" w:rsidRDefault="00E1298C">
      <w:pPr>
        <w:keepNext/>
        <w:keepLines/>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b/>
        <w:t xml:space="preserve">STORAGE 22' </w:t>
      </w:r>
      <w:r>
        <w:rPr>
          <w:rFonts w:ascii="Arial" w:hAnsi="Arial" w:cs="Arial"/>
          <w:sz w:val="24"/>
          <w:szCs w:val="24"/>
        </w:rPr>
        <w:tab/>
      </w:r>
      <w:r>
        <w:rPr>
          <w:rFonts w:ascii="Arial" w:hAnsi="Arial" w:cs="Arial"/>
          <w:sz w:val="24"/>
          <w:szCs w:val="24"/>
        </w:rPr>
        <w:tab/>
        <w:t>ABOVE</w:t>
      </w:r>
      <w:r>
        <w:rPr>
          <w:rFonts w:ascii="Arial" w:hAnsi="Arial" w:cs="Arial"/>
          <w:sz w:val="24"/>
          <w:szCs w:val="24"/>
        </w:rPr>
        <w:tab/>
        <w:t>EX (2)</w:t>
      </w:r>
    </w:p>
    <w:p w14:paraId="3A71AA3C" w14:textId="77777777" w:rsidR="00E1298C" w:rsidRDefault="00E1298C">
      <w:pPr>
        <w:keepNext/>
        <w:keepLines/>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b/>
        <w:t>RACKS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 (2)</w:t>
      </w:r>
    </w:p>
    <w:p w14:paraId="359C8C4D" w14:textId="77777777" w:rsidR="00E1298C" w:rsidRDefault="00E1298C">
      <w:pPr>
        <w:tabs>
          <w:tab w:val="left" w:pos="720"/>
          <w:tab w:val="left" w:pos="1440"/>
          <w:tab w:val="left" w:pos="2160"/>
          <w:tab w:val="left" w:pos="2880"/>
        </w:tabs>
        <w:rPr>
          <w:rFonts w:ascii="Arial" w:hAnsi="Arial" w:cs="Arial"/>
          <w:sz w:val="24"/>
          <w:szCs w:val="24"/>
        </w:rPr>
      </w:pPr>
    </w:p>
    <w:p w14:paraId="51BF365F" w14:textId="77777777" w:rsidR="00E1298C" w:rsidRDefault="00E1298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t>A-1-4.7.2.2</w:t>
      </w:r>
      <w:r>
        <w:rPr>
          <w:rFonts w:ascii="Arial" w:hAnsi="Arial" w:cs="Arial"/>
          <w:sz w:val="24"/>
          <w:szCs w:val="24"/>
        </w:rPr>
        <w:tab/>
        <w:t xml:space="preserve">Ordinary Hazard Occupancies (Group 2) include occupancies having conditions </w:t>
      </w:r>
      <w:proofErr w:type="gramStart"/>
      <w:r>
        <w:rPr>
          <w:rFonts w:ascii="Arial" w:hAnsi="Arial" w:cs="Arial"/>
          <w:sz w:val="24"/>
          <w:szCs w:val="24"/>
        </w:rPr>
        <w:t>similar to</w:t>
      </w:r>
      <w:proofErr w:type="gramEnd"/>
      <w:r>
        <w:rPr>
          <w:rFonts w:ascii="Arial" w:hAnsi="Arial" w:cs="Arial"/>
          <w:sz w:val="24"/>
          <w:szCs w:val="24"/>
        </w:rPr>
        <w:t>:</w:t>
      </w:r>
    </w:p>
    <w:p w14:paraId="2F95B088" w14:textId="77777777" w:rsidR="00E1298C" w:rsidRDefault="00E1298C">
      <w:pPr>
        <w:tabs>
          <w:tab w:val="left" w:pos="720"/>
          <w:tab w:val="left" w:pos="1440"/>
          <w:tab w:val="left" w:pos="2160"/>
          <w:tab w:val="left" w:pos="2880"/>
        </w:tabs>
        <w:rPr>
          <w:rFonts w:ascii="Arial" w:hAnsi="Arial" w:cs="Arial"/>
          <w:sz w:val="24"/>
          <w:szCs w:val="24"/>
        </w:rPr>
      </w:pPr>
    </w:p>
    <w:p w14:paraId="1CA218F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Cereal mills</w:t>
      </w:r>
    </w:p>
    <w:p w14:paraId="11A4811E"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Chemical plants - ordinary</w:t>
      </w:r>
    </w:p>
    <w:p w14:paraId="6EFA1704"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Confectionery products</w:t>
      </w:r>
    </w:p>
    <w:p w14:paraId="0B51DA5C"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Distilleries</w:t>
      </w:r>
    </w:p>
    <w:p w14:paraId="5E32B018"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Dry cleaners</w:t>
      </w:r>
    </w:p>
    <w:p w14:paraId="599A7D28"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Feed mills</w:t>
      </w:r>
    </w:p>
    <w:p w14:paraId="16C04BB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Horse stables</w:t>
      </w:r>
    </w:p>
    <w:p w14:paraId="6A255956"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Leather goods manufacturing</w:t>
      </w:r>
    </w:p>
    <w:p w14:paraId="35E11860"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Libraries - large stack room areas</w:t>
      </w:r>
    </w:p>
    <w:p w14:paraId="1770F671"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Machine shops</w:t>
      </w:r>
    </w:p>
    <w:p w14:paraId="63AAFF2D"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Metal working</w:t>
      </w:r>
    </w:p>
    <w:p w14:paraId="320C4F0B"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Mercantile</w:t>
      </w:r>
    </w:p>
    <w:p w14:paraId="1D412FD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Paper and pulp mills</w:t>
      </w:r>
    </w:p>
    <w:p w14:paraId="68D51296"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Paper process plants</w:t>
      </w:r>
    </w:p>
    <w:p w14:paraId="5136E945"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Piers and wharves</w:t>
      </w:r>
    </w:p>
    <w:p w14:paraId="429FE1AB"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Post offices</w:t>
      </w:r>
    </w:p>
    <w:p w14:paraId="0AA142A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Printing and publishing</w:t>
      </w:r>
    </w:p>
    <w:p w14:paraId="6786B8DD"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Repair garages</w:t>
      </w:r>
    </w:p>
    <w:p w14:paraId="366ED8F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Stages</w:t>
      </w:r>
    </w:p>
    <w:p w14:paraId="55865E09"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Textile manufacturing</w:t>
      </w:r>
    </w:p>
    <w:p w14:paraId="1ED26519"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Tire manufacturing</w:t>
      </w:r>
    </w:p>
    <w:p w14:paraId="087D4428"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Tobacco products manufacturing</w:t>
      </w:r>
    </w:p>
    <w:p w14:paraId="48AC5E5D"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Wood machining</w:t>
      </w:r>
    </w:p>
    <w:p w14:paraId="17ACF998"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Wood product assembly.</w:t>
      </w:r>
    </w:p>
    <w:p w14:paraId="61EFED98" w14:textId="77777777" w:rsidR="00E1298C" w:rsidRDefault="00E1298C">
      <w:pPr>
        <w:tabs>
          <w:tab w:val="left" w:pos="720"/>
          <w:tab w:val="left" w:pos="1440"/>
          <w:tab w:val="left" w:pos="2160"/>
          <w:tab w:val="left" w:pos="2880"/>
        </w:tabs>
        <w:rPr>
          <w:rFonts w:ascii="Arial" w:hAnsi="Arial" w:cs="Arial"/>
          <w:sz w:val="24"/>
          <w:szCs w:val="24"/>
        </w:rPr>
      </w:pPr>
    </w:p>
    <w:p w14:paraId="4C7AD4F5" w14:textId="77777777" w:rsidR="00E1298C" w:rsidRDefault="00E1298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t>A-1-4.7.3.1</w:t>
      </w:r>
      <w:r>
        <w:rPr>
          <w:rFonts w:ascii="Arial" w:hAnsi="Arial" w:cs="Arial"/>
          <w:sz w:val="24"/>
          <w:szCs w:val="24"/>
        </w:rPr>
        <w:tab/>
        <w:t xml:space="preserve">Extra Hazard Occupancies (Group 1) include occupancies having conditions </w:t>
      </w:r>
      <w:proofErr w:type="gramStart"/>
      <w:r>
        <w:rPr>
          <w:rFonts w:ascii="Arial" w:hAnsi="Arial" w:cs="Arial"/>
          <w:sz w:val="24"/>
          <w:szCs w:val="24"/>
        </w:rPr>
        <w:t>similar to</w:t>
      </w:r>
      <w:proofErr w:type="gramEnd"/>
      <w:r>
        <w:rPr>
          <w:rFonts w:ascii="Arial" w:hAnsi="Arial" w:cs="Arial"/>
          <w:sz w:val="24"/>
          <w:szCs w:val="24"/>
        </w:rPr>
        <w:t>:</w:t>
      </w:r>
    </w:p>
    <w:p w14:paraId="1F4894B2" w14:textId="77777777" w:rsidR="00E1298C" w:rsidRDefault="00E1298C">
      <w:pPr>
        <w:tabs>
          <w:tab w:val="left" w:pos="720"/>
          <w:tab w:val="left" w:pos="1440"/>
          <w:tab w:val="left" w:pos="2160"/>
          <w:tab w:val="left" w:pos="2880"/>
        </w:tabs>
        <w:ind w:left="2880"/>
        <w:rPr>
          <w:rFonts w:ascii="Arial" w:hAnsi="Arial" w:cs="Arial"/>
          <w:sz w:val="24"/>
          <w:szCs w:val="24"/>
        </w:rPr>
      </w:pPr>
    </w:p>
    <w:p w14:paraId="3E7D3466"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Aircraft hangars (except as governed by NFPA-409) Combustible hydraulic fluid use areas</w:t>
      </w:r>
    </w:p>
    <w:p w14:paraId="64500EAF"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Die casting</w:t>
      </w:r>
    </w:p>
    <w:p w14:paraId="6E504369"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Metal extruding</w:t>
      </w:r>
    </w:p>
    <w:p w14:paraId="18370C4E"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Plywood and particle board manufacturing</w:t>
      </w:r>
    </w:p>
    <w:p w14:paraId="12DFDB3D" w14:textId="77777777" w:rsidR="00E1298C" w:rsidRDefault="00E1298C">
      <w:pPr>
        <w:tabs>
          <w:tab w:val="left" w:pos="720"/>
          <w:tab w:val="left" w:pos="1440"/>
          <w:tab w:val="left" w:pos="2160"/>
          <w:tab w:val="left" w:pos="2880"/>
        </w:tabs>
        <w:ind w:left="2880" w:right="-270"/>
        <w:rPr>
          <w:rFonts w:ascii="Arial" w:hAnsi="Arial" w:cs="Arial"/>
          <w:sz w:val="24"/>
          <w:szCs w:val="24"/>
        </w:rPr>
      </w:pPr>
      <w:r>
        <w:rPr>
          <w:rFonts w:ascii="Arial" w:hAnsi="Arial" w:cs="Arial"/>
          <w:sz w:val="24"/>
          <w:szCs w:val="24"/>
        </w:rPr>
        <w:t>Printing [using inks having flash points below 100º F (37.9º C)]</w:t>
      </w:r>
    </w:p>
    <w:p w14:paraId="30EA70E7"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Rubber reclaiming, compounding, drying, milling, vulcanizing</w:t>
      </w:r>
    </w:p>
    <w:p w14:paraId="2CFA1B2C" w14:textId="77777777" w:rsidR="00E1298C" w:rsidRDefault="00E1298C">
      <w:pPr>
        <w:tabs>
          <w:tab w:val="left" w:pos="720"/>
          <w:tab w:val="left" w:pos="1440"/>
          <w:tab w:val="left" w:pos="2160"/>
          <w:tab w:val="left" w:pos="2880"/>
        </w:tabs>
        <w:ind w:left="2880"/>
        <w:rPr>
          <w:rFonts w:ascii="Arial" w:hAnsi="Arial" w:cs="Arial"/>
          <w:sz w:val="24"/>
          <w:szCs w:val="24"/>
        </w:rPr>
      </w:pPr>
      <w:proofErr w:type="gramStart"/>
      <w:r>
        <w:rPr>
          <w:rFonts w:ascii="Arial" w:hAnsi="Arial" w:cs="Arial"/>
          <w:sz w:val="24"/>
          <w:szCs w:val="24"/>
        </w:rPr>
        <w:t>Saw mills</w:t>
      </w:r>
      <w:proofErr w:type="gramEnd"/>
    </w:p>
    <w:p w14:paraId="11F124E1" w14:textId="77777777" w:rsidR="00E1298C" w:rsidRDefault="00E1298C">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 xml:space="preserve">Textile picking; opening. blending. </w:t>
      </w:r>
      <w:proofErr w:type="spellStart"/>
      <w:r>
        <w:rPr>
          <w:rFonts w:ascii="Arial" w:hAnsi="Arial" w:cs="Arial"/>
          <w:sz w:val="24"/>
          <w:szCs w:val="24"/>
        </w:rPr>
        <w:t>garnetting</w:t>
      </w:r>
      <w:proofErr w:type="spellEnd"/>
      <w:r>
        <w:rPr>
          <w:rFonts w:ascii="Arial" w:hAnsi="Arial" w:cs="Arial"/>
          <w:sz w:val="24"/>
          <w:szCs w:val="24"/>
        </w:rPr>
        <w:t>, carding, combining of cotton, synthetics, wool shoddy, or burlap</w:t>
      </w:r>
    </w:p>
    <w:p w14:paraId="6B20808F"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Upholstering with plastic foams.</w:t>
      </w:r>
    </w:p>
    <w:p w14:paraId="58F0F053" w14:textId="77777777" w:rsidR="00E1298C" w:rsidRDefault="00E1298C">
      <w:pPr>
        <w:tabs>
          <w:tab w:val="left" w:pos="720"/>
          <w:tab w:val="left" w:pos="1440"/>
          <w:tab w:val="left" w:pos="2160"/>
          <w:tab w:val="left" w:pos="2880"/>
        </w:tabs>
        <w:rPr>
          <w:rFonts w:ascii="Arial" w:hAnsi="Arial" w:cs="Arial"/>
          <w:sz w:val="24"/>
          <w:szCs w:val="24"/>
        </w:rPr>
      </w:pPr>
    </w:p>
    <w:p w14:paraId="2E407C17" w14:textId="77777777" w:rsidR="00E1298C" w:rsidRDefault="00E1298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Extra Hazard Occupancies (Group 2) include occupancies having conditions </w:t>
      </w:r>
      <w:proofErr w:type="gramStart"/>
      <w:r>
        <w:rPr>
          <w:rFonts w:ascii="Arial" w:hAnsi="Arial" w:cs="Arial"/>
          <w:sz w:val="24"/>
          <w:szCs w:val="24"/>
        </w:rPr>
        <w:t>similar to</w:t>
      </w:r>
      <w:proofErr w:type="gramEnd"/>
      <w:r>
        <w:rPr>
          <w:rFonts w:ascii="Arial" w:hAnsi="Arial" w:cs="Arial"/>
          <w:sz w:val="24"/>
          <w:szCs w:val="24"/>
        </w:rPr>
        <w:t>:</w:t>
      </w:r>
    </w:p>
    <w:p w14:paraId="7AE55352" w14:textId="77777777" w:rsidR="00E1298C" w:rsidRDefault="00E1298C">
      <w:pPr>
        <w:tabs>
          <w:tab w:val="left" w:pos="720"/>
          <w:tab w:val="left" w:pos="1440"/>
          <w:tab w:val="left" w:pos="2160"/>
          <w:tab w:val="left" w:pos="2880"/>
        </w:tabs>
        <w:ind w:left="2880"/>
        <w:rPr>
          <w:rFonts w:ascii="Arial" w:hAnsi="Arial" w:cs="Arial"/>
          <w:sz w:val="24"/>
          <w:szCs w:val="24"/>
        </w:rPr>
      </w:pPr>
    </w:p>
    <w:p w14:paraId="4ABA703E"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Asphalt saturating</w:t>
      </w:r>
    </w:p>
    <w:p w14:paraId="6D70D350"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Flammable liquids spraying</w:t>
      </w:r>
    </w:p>
    <w:p w14:paraId="1C678745"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Flow coating</w:t>
      </w:r>
    </w:p>
    <w:p w14:paraId="4ABD286C" w14:textId="77777777" w:rsidR="00E1298C" w:rsidRDefault="00E1298C">
      <w:pPr>
        <w:tabs>
          <w:tab w:val="left" w:pos="720"/>
          <w:tab w:val="left" w:pos="1440"/>
          <w:tab w:val="left" w:pos="2160"/>
          <w:tab w:val="left" w:pos="2880"/>
        </w:tabs>
        <w:ind w:left="3600" w:hanging="720"/>
        <w:rPr>
          <w:rFonts w:ascii="Arial" w:hAnsi="Arial" w:cs="Arial"/>
          <w:sz w:val="24"/>
          <w:szCs w:val="24"/>
        </w:rPr>
      </w:pPr>
      <w:r>
        <w:rPr>
          <w:rFonts w:ascii="Arial" w:hAnsi="Arial" w:cs="Arial"/>
          <w:sz w:val="24"/>
          <w:szCs w:val="24"/>
        </w:rPr>
        <w:t>Manufactured home or modular building assemblies (where finished enclosure is present and has combustible interiors)</w:t>
      </w:r>
    </w:p>
    <w:p w14:paraId="55C4A694"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Open oil quenching</w:t>
      </w:r>
    </w:p>
    <w:p w14:paraId="74375274"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Plastics processing</w:t>
      </w:r>
    </w:p>
    <w:p w14:paraId="0963326A"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Solvent cleaning</w:t>
      </w:r>
    </w:p>
    <w:p w14:paraId="3D91D32A" w14:textId="77777777" w:rsidR="00E1298C" w:rsidRDefault="00E1298C">
      <w:pPr>
        <w:tabs>
          <w:tab w:val="left" w:pos="720"/>
          <w:tab w:val="left" w:pos="1440"/>
          <w:tab w:val="left" w:pos="2160"/>
          <w:tab w:val="left" w:pos="2880"/>
        </w:tabs>
        <w:ind w:left="2880"/>
        <w:rPr>
          <w:rFonts w:ascii="Arial" w:hAnsi="Arial" w:cs="Arial"/>
          <w:sz w:val="24"/>
          <w:szCs w:val="24"/>
        </w:rPr>
      </w:pPr>
      <w:r>
        <w:rPr>
          <w:rFonts w:ascii="Arial" w:hAnsi="Arial" w:cs="Arial"/>
          <w:sz w:val="24"/>
          <w:szCs w:val="24"/>
        </w:rPr>
        <w:t>Varnish and paint dipping.</w:t>
      </w:r>
    </w:p>
    <w:p w14:paraId="1E5ED71D" w14:textId="77777777" w:rsidR="00E1298C" w:rsidRDefault="00E1298C">
      <w:pPr>
        <w:pStyle w:val="DefaultText"/>
        <w:tabs>
          <w:tab w:val="left" w:pos="720"/>
          <w:tab w:val="left" w:pos="1440"/>
          <w:tab w:val="left" w:pos="2160"/>
          <w:tab w:val="left" w:pos="2880"/>
        </w:tabs>
        <w:ind w:left="720" w:right="720" w:hanging="720"/>
        <w:rPr>
          <w:rFonts w:ascii="Arial" w:hAnsi="Arial" w:cs="Arial"/>
        </w:rPr>
      </w:pPr>
    </w:p>
    <w:p w14:paraId="376F39BE" w14:textId="77777777" w:rsidR="00E1298C" w:rsidRDefault="00E1298C">
      <w:pPr>
        <w:pStyle w:val="DefaultText"/>
        <w:tabs>
          <w:tab w:val="left" w:pos="720"/>
          <w:tab w:val="left" w:pos="1440"/>
          <w:tab w:val="left" w:pos="2160"/>
          <w:tab w:val="left" w:pos="2880"/>
        </w:tabs>
        <w:ind w:left="720" w:right="720" w:hanging="720"/>
      </w:pPr>
    </w:p>
    <w:sectPr w:rsidR="00E1298C">
      <w:headerReference w:type="default" r:id="rId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EE27" w14:textId="77777777" w:rsidR="00AF0AC9" w:rsidRDefault="00AF0AC9">
      <w:r>
        <w:separator/>
      </w:r>
    </w:p>
  </w:endnote>
  <w:endnote w:type="continuationSeparator" w:id="0">
    <w:p w14:paraId="4BA03EC5" w14:textId="77777777" w:rsidR="00AF0AC9" w:rsidRDefault="00A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CDE5" w14:textId="77777777" w:rsidR="00AF0AC9" w:rsidRDefault="00AF0AC9">
      <w:r>
        <w:separator/>
      </w:r>
    </w:p>
  </w:footnote>
  <w:footnote w:type="continuationSeparator" w:id="0">
    <w:p w14:paraId="3DB7AF65" w14:textId="77777777" w:rsidR="00AF0AC9" w:rsidRDefault="00AF0AC9">
      <w:r>
        <w:continuationSeparator/>
      </w:r>
    </w:p>
  </w:footnote>
  <w:footnote w:id="1">
    <w:p w14:paraId="6AABEBD5" w14:textId="77777777" w:rsidR="00E1298C" w:rsidRDefault="00E1298C">
      <w:pPr>
        <w:pStyle w:val="Footnote"/>
        <w:rPr>
          <w:rFonts w:ascii="Arial" w:hAnsi="Arial" w:cs="Arial"/>
        </w:rPr>
      </w:pPr>
      <w:r w:rsidRPr="007442E0">
        <w:rPr>
          <w:rStyle w:val="FootnoteReference"/>
        </w:rPr>
        <w:footnoteRef/>
      </w:r>
      <w:r>
        <w:rPr>
          <w:rFonts w:ascii="Arial" w:hAnsi="Arial" w:cs="Arial"/>
        </w:rPr>
        <w:t>See Appendix A for an example of this method, including allocation of revenues.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EF79" w14:textId="77777777" w:rsidR="00E1298C" w:rsidRDefault="00E1298C">
    <w:pPr>
      <w:pStyle w:val="Header"/>
      <w:jc w:val="right"/>
      <w:rPr>
        <w:rFonts w:ascii="Arial" w:hAnsi="Arial" w:cs="Arial"/>
        <w:sz w:val="18"/>
        <w:szCs w:val="18"/>
      </w:rPr>
    </w:pPr>
  </w:p>
  <w:p w14:paraId="40BCD2FE" w14:textId="77777777" w:rsidR="00E1298C" w:rsidRDefault="00E1298C">
    <w:pPr>
      <w:pStyle w:val="Header"/>
      <w:jc w:val="right"/>
      <w:rPr>
        <w:rFonts w:ascii="Arial" w:hAnsi="Arial" w:cs="Arial"/>
        <w:sz w:val="18"/>
        <w:szCs w:val="18"/>
      </w:rPr>
    </w:pPr>
  </w:p>
  <w:p w14:paraId="26F7328A" w14:textId="77777777" w:rsidR="00E1298C" w:rsidRDefault="00E1298C">
    <w:pPr>
      <w:pStyle w:val="Header"/>
      <w:jc w:val="right"/>
      <w:rPr>
        <w:rFonts w:ascii="Arial" w:hAnsi="Arial" w:cs="Arial"/>
        <w:sz w:val="18"/>
        <w:szCs w:val="18"/>
      </w:rPr>
    </w:pPr>
  </w:p>
  <w:p w14:paraId="745AB0EC" w14:textId="77777777" w:rsidR="00E1298C" w:rsidRDefault="00E1298C">
    <w:pPr>
      <w:pStyle w:val="Header"/>
      <w:jc w:val="right"/>
      <w:rPr>
        <w:rFonts w:ascii="Arial" w:hAnsi="Arial" w:cs="Arial"/>
        <w:sz w:val="18"/>
        <w:szCs w:val="18"/>
      </w:rPr>
    </w:pPr>
    <w:r>
      <w:rPr>
        <w:rFonts w:ascii="Arial" w:hAnsi="Arial" w:cs="Arial"/>
        <w:sz w:val="18"/>
        <w:szCs w:val="18"/>
      </w:rPr>
      <w:t xml:space="preserve">65-407 Chapter 640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7442E0">
      <w:rPr>
        <w:rFonts w:ascii="Arial" w:hAnsi="Arial" w:cs="Arial"/>
        <w:noProof/>
        <w:sz w:val="18"/>
        <w:szCs w:val="18"/>
      </w:rPr>
      <w:t>1</w:t>
    </w:r>
    <w:r>
      <w:fldChar w:fldCharType="end"/>
    </w:r>
  </w:p>
  <w:p w14:paraId="564230F0" w14:textId="77777777" w:rsidR="00E1298C" w:rsidRDefault="00E1298C">
    <w:pPr>
      <w:pStyle w:val="Header"/>
      <w:jc w:val="right"/>
      <w:rPr>
        <w:rFonts w:ascii="Arial" w:hAnsi="Arial" w:cs="Arial"/>
        <w:sz w:val="18"/>
        <w:szCs w:val="18"/>
      </w:rPr>
    </w:pPr>
  </w:p>
  <w:p w14:paraId="445C53E9" w14:textId="77777777" w:rsidR="00E1298C" w:rsidRDefault="00E1298C">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E0"/>
    <w:rsid w:val="007442E0"/>
    <w:rsid w:val="00AF0AC9"/>
    <w:rsid w:val="00E1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B38DA"/>
  <w15:chartTrackingRefBased/>
  <w15:docId w15:val="{A5EBC123-E9BF-46B9-A32C-3AF3BDE7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basedOn w:val="DefaultParagraphFont"/>
    <w:semiHidden/>
    <w:rsid w:val="007442E0"/>
    <w:rPr>
      <w:vertAlign w:val="superscript"/>
    </w:rPr>
  </w:style>
  <w:style w:type="character" w:styleId="FootnoteReference">
    <w:name w:val="footnote reference"/>
    <w:basedOn w:val="DefaultParagraphFont"/>
    <w:semiHidden/>
    <w:rsid w:val="007442E0"/>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note">
    <w:name w:val="Footnote"/>
    <w:basedOn w:val="Normal"/>
    <w:rPr>
      <w:sz w:val="24"/>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AF0AC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2595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Staff</dc:creator>
  <cp:keywords/>
  <dc:description/>
  <cp:lastModifiedBy>Parr, J.Chris</cp:lastModifiedBy>
  <cp:revision>2</cp:revision>
  <cp:lastPrinted>1998-07-06T12:58:00Z</cp:lastPrinted>
  <dcterms:created xsi:type="dcterms:W3CDTF">2025-07-19T11:56:00Z</dcterms:created>
  <dcterms:modified xsi:type="dcterms:W3CDTF">2025-07-19T11:56:00Z</dcterms:modified>
</cp:coreProperties>
</file>